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13" w:rsidRDefault="008571D5" w:rsidP="002D6816">
      <w:pPr>
        <w:jc w:val="both"/>
      </w:pPr>
      <w:sdt>
        <w:sdtPr>
          <w:id w:val="-831605760"/>
          <w:docPartObj>
            <w:docPartGallery w:val="Cover Pages"/>
            <w:docPartUnique/>
          </w:docPartObj>
        </w:sdtPr>
        <w:sdtContent>
          <w:r>
            <w:rPr>
              <w:noProof/>
            </w:rPr>
            <w:pict>
              <v:roundrect id="AutoForma 622" o:spid="_x0000_s1026" style="position:absolute;left:0;text-align:left;margin-left:0;margin-top:0;width:561.35pt;height:742.95pt;z-index:251660288;visibility:visible;mso-width-percent:920;mso-height-percent:940;mso-position-horizontal:center;mso-position-horizontal-relative:page;mso-position-vertical:center;mso-position-vertical-relative:page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BRuw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" o:allowincell="f" filled="f" fillcolor="black">
                <w10:wrap anchorx="page" anchory="page"/>
              </v:roundrect>
            </w:pict>
          </w:r>
          <w:r>
            <w:rPr>
              <w:noProof/>
            </w:rPr>
            <w:pict>
              <v:rect id="Retângulo 619" o:spid="_x0000_s1028" style="position:absolute;left:0;text-align:left;margin-left:0;margin-top:0;width:561.1pt;height:173.7pt;z-index:251658240;visibility:visible;mso-width-percent:917;mso-height-percent:1000;mso-top-percent:250;mso-position-horizontal:center;mso-position-horizontal-relative:page;mso-position-vertical-relative:page;mso-width-percent:917;mso-height-percent:1000;mso-top-percent:2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" o:allowincell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934"/>
                      </w:tblGrid>
                      <w:tr w:rsidR="00EE352C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E63513" w:rsidRDefault="00E63513">
                            <w:pPr>
                              <w:pStyle w:val="SemEspaamen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E352C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E63513" w:rsidRDefault="008571D5" w:rsidP="00E35DEE">
                            <w:pPr>
                              <w:pStyle w:val="SemEspaamento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9D8CD" w:themeColor="accent1" w:themeTint="33"/>
                                  <w:sz w:val="72"/>
                                  <w:szCs w:val="72"/>
                                </w:rPr>
                                <w:id w:val="3232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E35DEE" w:rsidRPr="00E35DEE">
                                  <w:rPr>
                                    <w:rFonts w:asciiTheme="majorHAnsi" w:eastAsiaTheme="majorEastAsia" w:hAnsiTheme="majorHAnsi" w:cstheme="majorBidi"/>
                                    <w:color w:val="F9D8CD" w:themeColor="accent1" w:themeTint="33"/>
                                    <w:sz w:val="72"/>
                                    <w:szCs w:val="72"/>
                                  </w:rPr>
                                  <w:t>Classificação de Informações em Grau de Sigilo</w:t>
                                </w:r>
                              </w:sdtContent>
                            </w:sdt>
                          </w:p>
                        </w:tc>
                      </w:tr>
                      <w:tr w:rsidR="00EE352C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E63513" w:rsidRDefault="00E63513">
                            <w:pPr>
                              <w:pStyle w:val="SemEspaamen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E352C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E63513" w:rsidRDefault="008571D5" w:rsidP="00E35DEE">
                            <w:pPr>
                              <w:pStyle w:val="SemEspaamento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9D3511" w:themeColor="accent1" w:themeShade="BF"/>
                                  <w:sz w:val="72"/>
                                  <w:szCs w:val="36"/>
                                </w:rPr>
                                <w:id w:val="1652111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E35DEE" w:rsidRPr="00E35DEE">
                                  <w:rPr>
                                    <w:color w:val="9D3511" w:themeColor="accent1" w:themeShade="BF"/>
                                    <w:sz w:val="72"/>
                                    <w:szCs w:val="36"/>
                                  </w:rPr>
                                  <w:t>Tutorial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35DEE" w:rsidRDefault="00E35DEE" w:rsidP="00E35DEE">
                      <w:pPr>
                        <w:jc w:val="center"/>
                      </w:pPr>
                    </w:p>
                    <w:p w:rsidR="00E35DEE" w:rsidRDefault="00E35DEE" w:rsidP="00E35DEE">
                      <w:pPr>
                        <w:jc w:val="center"/>
                      </w:pPr>
                    </w:p>
                    <w:p w:rsidR="00E35DEE" w:rsidRDefault="00E35DEE" w:rsidP="00E35DEE">
                      <w:pPr>
                        <w:jc w:val="center"/>
                      </w:pPr>
                    </w:p>
                    <w:p w:rsidR="00E63513" w:rsidRDefault="00E35DEE" w:rsidP="00E35DEE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284389" cy="1705982"/>
                            <wp:effectExtent l="0" t="0" r="0" b="8890"/>
                            <wp:docPr id="3" name="Imagem 3" descr="Resultado de imagem para brasão 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m para brasão 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566" cy="1718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tângulo 618" o:spid="_x0000_s1027" style="position:absolute;left:0;text-align:left;margin-left:0;margin-top:0;width:468pt;height:94pt;z-index:251656192;visibility:visible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" o:allowincell="f" filled="f" stroked="f" strokeweight=".25pt">
                <v:textbox style="mso-fit-shape-to-text:t" inset=",18pt,,18pt">
                  <w:txbxContent>
                    <w:p w:rsidR="00E63513" w:rsidRPr="00E35DEE" w:rsidRDefault="008571D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  <w:sz w:val="32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D34817" w:themeColor="accent1"/>
                            <w:sz w:val="32"/>
                          </w:rPr>
                          <w:id w:val="15517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E35DEE" w:rsidRPr="00E35DEE"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</w:rPr>
                            <w:t>Governo do Estado do Rio Grande do sul</w:t>
                          </w:r>
                        </w:sdtContent>
                      </w:sdt>
                    </w:p>
                    <w:p w:rsidR="00E35DEE" w:rsidRPr="003573C9" w:rsidRDefault="003573C9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  <w:sz w:val="26"/>
                          <w:szCs w:val="26"/>
                        </w:rPr>
                      </w:pPr>
                      <w:r w:rsidRPr="00EE352C">
                        <w:rPr>
                          <w:b/>
                          <w:bCs/>
                          <w:caps/>
                          <w:color w:val="D34817" w:themeColor="accent1"/>
                          <w:sz w:val="26"/>
                          <w:szCs w:val="26"/>
                        </w:rPr>
                        <w:t xml:space="preserve">Subchefia de Ética, Controle Público e Transparência da secretaria da </w:t>
                      </w:r>
                      <w:r w:rsidR="00E35DEE" w:rsidRPr="00EE352C">
                        <w:rPr>
                          <w:b/>
                          <w:bCs/>
                          <w:caps/>
                          <w:color w:val="D34817" w:themeColor="accent1"/>
                          <w:sz w:val="26"/>
                          <w:szCs w:val="26"/>
                        </w:rPr>
                        <w:t>Casa civil</w:t>
                      </w:r>
                    </w:p>
                    <w:p w:rsidR="00E35DEE" w:rsidRPr="00E35DEE" w:rsidRDefault="00E35DEE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9D3511" w:themeColor="accent1" w:themeShade="BF"/>
                          <w:sz w:val="32"/>
                        </w:rPr>
                      </w:pPr>
                      <w:r w:rsidRPr="00E35DEE">
                        <w:rPr>
                          <w:b/>
                          <w:bCs/>
                          <w:caps/>
                          <w:color w:val="9D3511" w:themeColor="accent1" w:themeShade="BF"/>
                          <w:sz w:val="32"/>
                        </w:rPr>
                        <w:t>c</w:t>
                      </w:r>
                      <w:r w:rsidR="000E0137">
                        <w:rPr>
                          <w:b/>
                          <w:bCs/>
                          <w:caps/>
                          <w:color w:val="9D3511" w:themeColor="accent1" w:themeShade="BF"/>
                          <w:sz w:val="32"/>
                        </w:rPr>
                        <w:t xml:space="preserve">omissão mista de reavaliação </w:t>
                      </w:r>
                      <w:r w:rsidR="000E0137" w:rsidRPr="00EE352C">
                        <w:rPr>
                          <w:b/>
                          <w:bCs/>
                          <w:caps/>
                          <w:color w:val="9D3511" w:themeColor="accent1" w:themeShade="BF"/>
                          <w:sz w:val="32"/>
                        </w:rPr>
                        <w:t>DE</w:t>
                      </w:r>
                      <w:r w:rsidRPr="00E35DEE">
                        <w:rPr>
                          <w:b/>
                          <w:bCs/>
                          <w:caps/>
                          <w:color w:val="9D3511" w:themeColor="accent1" w:themeShade="BF"/>
                          <w:sz w:val="32"/>
                        </w:rPr>
                        <w:t xml:space="preserve"> informações</w:t>
                      </w:r>
                    </w:p>
                    <w:p w:rsidR="00E35DEE" w:rsidRDefault="00E35DEE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E63513" w:rsidRPr="00E35DEE" w:rsidRDefault="008571D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color w:val="9D3511" w:themeColor="accent1" w:themeShade="BF"/>
                          <w:sz w:val="28"/>
                        </w:rPr>
                      </w:pPr>
                      <w:sdt>
                        <w:sdtPr>
                          <w:rPr>
                            <w:color w:val="9D3511" w:themeColor="accent1" w:themeShade="BF"/>
                            <w:sz w:val="28"/>
                          </w:rPr>
                          <w:id w:val="155172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 'de' MMMM 'de' 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EE352C">
                            <w:rPr>
                              <w:color w:val="9D3511" w:themeColor="accent1" w:themeShade="BF"/>
                              <w:sz w:val="28"/>
                            </w:rPr>
                            <w:t>Abril de 2017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8B744E">
            <w:br w:type="page"/>
          </w:r>
        </w:sdtContent>
      </w:sdt>
    </w:p>
    <w:p w:rsidR="00E63513" w:rsidRDefault="008571D5" w:rsidP="004F79E4">
      <w:pPr>
        <w:pStyle w:val="Ttulo"/>
        <w:rPr>
          <w:smallCaps w:val="0"/>
        </w:rPr>
      </w:pPr>
      <w:sdt>
        <w:sdtPr>
          <w:rPr>
            <w:smallCaps w:val="0"/>
          </w:rPr>
          <w:alias w:val="Título"/>
          <w:tag w:val="Título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7552E7">
            <w:rPr>
              <w:smallCaps w:val="0"/>
              <w:color w:val="auto"/>
            </w:rPr>
            <w:t>Classificação de Informações em Grau de Sigilo</w:t>
          </w:r>
        </w:sdtContent>
      </w:sdt>
    </w:p>
    <w:p w:rsidR="00E63513" w:rsidRDefault="008571D5" w:rsidP="004F79E4">
      <w:pPr>
        <w:pStyle w:val="Subttulo"/>
        <w:rPr>
          <w:color w:val="732117" w:themeColor="accent2" w:themeShade="BF"/>
          <w:sz w:val="40"/>
        </w:rPr>
      </w:pPr>
      <w:sdt>
        <w:sdtPr>
          <w:rPr>
            <w:color w:val="732117" w:themeColor="accent2" w:themeShade="BF"/>
            <w:sz w:val="40"/>
          </w:rPr>
          <w:alias w:val="Subtítulo"/>
          <w:tag w:val="Subtítulo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7552E7">
            <w:rPr>
              <w:color w:val="auto"/>
              <w:sz w:val="40"/>
            </w:rPr>
            <w:t>Tutorial</w:t>
          </w:r>
        </w:sdtContent>
      </w:sdt>
    </w:p>
    <w:sdt>
      <w:sdtPr>
        <w:rPr>
          <w:rFonts w:asciiTheme="minorHAnsi" w:eastAsiaTheme="minorHAnsi" w:hAnsiTheme="minorHAnsi" w:cs="Times New Roman"/>
          <w:color w:val="000000" w:themeColor="text1"/>
          <w:sz w:val="22"/>
          <w:szCs w:val="20"/>
        </w:rPr>
        <w:id w:val="-896210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79E4" w:rsidRDefault="004F79E4" w:rsidP="004F79E4">
          <w:pPr>
            <w:pStyle w:val="CabealhodoSumrio"/>
            <w:jc w:val="both"/>
          </w:pPr>
        </w:p>
        <w:p w:rsidR="002D6816" w:rsidRDefault="002D6816" w:rsidP="004F79E4">
          <w:pPr>
            <w:pStyle w:val="CabealhodoSumrio"/>
            <w:jc w:val="both"/>
            <w:rPr>
              <w:b/>
            </w:rPr>
          </w:pPr>
          <w:r w:rsidRPr="004F79E4">
            <w:rPr>
              <w:b/>
            </w:rPr>
            <w:t>Sumário</w:t>
          </w:r>
        </w:p>
        <w:p w:rsidR="004F79E4" w:rsidRPr="004F79E4" w:rsidRDefault="004F79E4" w:rsidP="004F79E4"/>
        <w:p w:rsidR="006312F9" w:rsidRDefault="008571D5">
          <w:pPr>
            <w:pStyle w:val="Sumrio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r w:rsidRPr="008571D5">
            <w:fldChar w:fldCharType="begin"/>
          </w:r>
          <w:r w:rsidR="002D6816">
            <w:instrText xml:space="preserve"> TOC \o "1-3" \h \z \u </w:instrText>
          </w:r>
          <w:r w:rsidRPr="008571D5">
            <w:fldChar w:fldCharType="separate"/>
          </w:r>
          <w:hyperlink w:anchor="_Toc473012728" w:history="1">
            <w:r w:rsidR="006312F9" w:rsidRPr="005616A4">
              <w:rPr>
                <w:rStyle w:val="Hyperlink"/>
                <w:noProof/>
              </w:rPr>
              <w:t>Introdução</w:t>
            </w:r>
            <w:r w:rsidR="006312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12F9">
              <w:rPr>
                <w:noProof/>
                <w:webHidden/>
              </w:rPr>
              <w:instrText xml:space="preserve"> PAGEREF _Toc473012728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2F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12F9" w:rsidRDefault="008571D5">
          <w:pPr>
            <w:pStyle w:val="Sumrio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73012729" w:history="1">
            <w:r w:rsidR="006312F9" w:rsidRPr="005616A4">
              <w:rPr>
                <w:rStyle w:val="Hyperlink"/>
                <w:noProof/>
              </w:rPr>
              <w:t>Restrição de Acesso à Informação</w:t>
            </w:r>
            <w:r w:rsidR="006312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12F9">
              <w:rPr>
                <w:noProof/>
                <w:webHidden/>
              </w:rPr>
              <w:instrText xml:space="preserve"> PAGEREF _Toc473012729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2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12F9" w:rsidRDefault="008571D5">
          <w:pPr>
            <w:pStyle w:val="Sumrio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73012730" w:history="1">
            <w:r w:rsidR="006312F9" w:rsidRPr="005616A4">
              <w:rPr>
                <w:rStyle w:val="Hyperlink"/>
                <w:noProof/>
              </w:rPr>
              <w:t>Classificação de Informações em Grau de Sigilo</w:t>
            </w:r>
            <w:r w:rsidR="006312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12F9">
              <w:rPr>
                <w:noProof/>
                <w:webHidden/>
              </w:rPr>
              <w:instrText xml:space="preserve"> PAGEREF _Toc473012730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2F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12F9" w:rsidRDefault="008571D5">
          <w:pPr>
            <w:pStyle w:val="Sumrio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73012731" w:history="1">
            <w:r w:rsidR="006312F9" w:rsidRPr="005616A4">
              <w:rPr>
                <w:rStyle w:val="Hyperlink"/>
                <w:noProof/>
              </w:rPr>
              <w:t>Anexo I</w:t>
            </w:r>
            <w:r w:rsidR="006312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12F9">
              <w:rPr>
                <w:noProof/>
                <w:webHidden/>
              </w:rPr>
              <w:instrText xml:space="preserve"> PAGEREF _Toc473012731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2F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12F9" w:rsidRDefault="008571D5">
          <w:pPr>
            <w:pStyle w:val="Sumrio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73012732" w:history="1">
            <w:r w:rsidR="006312F9" w:rsidRPr="005616A4">
              <w:rPr>
                <w:rStyle w:val="Hyperlink"/>
                <w:noProof/>
              </w:rPr>
              <w:t>Anexo II</w:t>
            </w:r>
            <w:r w:rsidR="006312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12F9">
              <w:rPr>
                <w:noProof/>
                <w:webHidden/>
              </w:rPr>
              <w:instrText xml:space="preserve"> PAGEREF _Toc473012732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2F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6816" w:rsidRDefault="008571D5" w:rsidP="00221119">
          <w:pPr>
            <w:spacing w:line="72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D52429" w:rsidRDefault="002D6816" w:rsidP="002D6816">
      <w:pPr>
        <w:pStyle w:val="Ttulo1"/>
        <w:jc w:val="both"/>
      </w:pPr>
      <w:r>
        <w:br w:type="page"/>
      </w:r>
      <w:bookmarkStart w:id="0" w:name="_Toc473012728"/>
      <w:r>
        <w:lastRenderedPageBreak/>
        <w:t>Introdução</w:t>
      </w:r>
      <w:bookmarkEnd w:id="0"/>
    </w:p>
    <w:p w:rsidR="002D6816" w:rsidRDefault="002D6816" w:rsidP="002D6816">
      <w:pPr>
        <w:jc w:val="both"/>
      </w:pPr>
    </w:p>
    <w:p w:rsidR="002D6816" w:rsidRPr="002D6816" w:rsidRDefault="002D6816" w:rsidP="004F00F4">
      <w:pPr>
        <w:ind w:firstLine="720"/>
        <w:jc w:val="both"/>
        <w:rPr>
          <w:sz w:val="28"/>
          <w:szCs w:val="28"/>
        </w:rPr>
      </w:pPr>
      <w:r w:rsidRPr="002D6816">
        <w:rPr>
          <w:sz w:val="28"/>
          <w:szCs w:val="28"/>
        </w:rPr>
        <w:t xml:space="preserve">No Brasil, o acesso à informação </w:t>
      </w:r>
      <w:r w:rsidR="009B2C0D">
        <w:rPr>
          <w:sz w:val="28"/>
          <w:szCs w:val="28"/>
        </w:rPr>
        <w:t>está</w:t>
      </w:r>
      <w:r w:rsidRPr="002D6816">
        <w:rPr>
          <w:sz w:val="28"/>
          <w:szCs w:val="28"/>
        </w:rPr>
        <w:t xml:space="preserve"> previsto </w:t>
      </w:r>
      <w:r w:rsidR="009B2C0D">
        <w:rPr>
          <w:sz w:val="28"/>
          <w:szCs w:val="28"/>
        </w:rPr>
        <w:t xml:space="preserve">na </w:t>
      </w:r>
      <w:r w:rsidRPr="002D6816">
        <w:rPr>
          <w:sz w:val="28"/>
          <w:szCs w:val="28"/>
        </w:rPr>
        <w:t>Constituição Federal de 1988 como direito fundamental em seu art. 5º, inciso XXXIII:</w:t>
      </w:r>
    </w:p>
    <w:p w:rsidR="002D6816" w:rsidRDefault="002D6816" w:rsidP="009B2C0D">
      <w:pPr>
        <w:ind w:left="720"/>
        <w:jc w:val="both"/>
        <w:rPr>
          <w:color w:val="732117" w:themeColor="accent2" w:themeShade="BF"/>
          <w:sz w:val="28"/>
          <w:szCs w:val="28"/>
        </w:rPr>
      </w:pPr>
      <w:r w:rsidRPr="009B2C0D">
        <w:rPr>
          <w:color w:val="732117" w:themeColor="accent2" w:themeShade="BF"/>
          <w:sz w:val="28"/>
          <w:szCs w:val="28"/>
        </w:rPr>
        <w:t>Todos têm direito a receber dos órgãos públicos informações de seu</w:t>
      </w:r>
      <w:r w:rsidR="009B2C0D" w:rsidRPr="009B2C0D">
        <w:rPr>
          <w:color w:val="732117" w:themeColor="accent2" w:themeShade="BF"/>
          <w:sz w:val="28"/>
          <w:szCs w:val="28"/>
        </w:rPr>
        <w:t xml:space="preserve"> </w:t>
      </w:r>
      <w:r w:rsidRPr="009B2C0D">
        <w:rPr>
          <w:color w:val="732117" w:themeColor="accent2" w:themeShade="BF"/>
          <w:sz w:val="28"/>
          <w:szCs w:val="28"/>
        </w:rPr>
        <w:t>interesse particular, ou de interesse coletivo ou geral, que serão</w:t>
      </w:r>
      <w:r w:rsidR="009B2C0D" w:rsidRPr="009B2C0D">
        <w:rPr>
          <w:color w:val="732117" w:themeColor="accent2" w:themeShade="BF"/>
          <w:sz w:val="28"/>
          <w:szCs w:val="28"/>
        </w:rPr>
        <w:t xml:space="preserve"> </w:t>
      </w:r>
      <w:r w:rsidRPr="009B2C0D">
        <w:rPr>
          <w:color w:val="732117" w:themeColor="accent2" w:themeShade="BF"/>
          <w:sz w:val="28"/>
          <w:szCs w:val="28"/>
        </w:rPr>
        <w:t>prestadas no prazo da lei, sob pena de responsabilidade, ressalvadas</w:t>
      </w:r>
      <w:r w:rsidR="009B2C0D" w:rsidRPr="009B2C0D">
        <w:rPr>
          <w:color w:val="732117" w:themeColor="accent2" w:themeShade="BF"/>
          <w:sz w:val="28"/>
          <w:szCs w:val="28"/>
        </w:rPr>
        <w:t xml:space="preserve"> </w:t>
      </w:r>
      <w:r w:rsidRPr="009B2C0D">
        <w:rPr>
          <w:color w:val="732117" w:themeColor="accent2" w:themeShade="BF"/>
          <w:sz w:val="28"/>
          <w:szCs w:val="28"/>
        </w:rPr>
        <w:t>aquelas cujo sigilo seja imprescindível à segurança da sociedade e do</w:t>
      </w:r>
      <w:r w:rsidR="009B2C0D" w:rsidRPr="009B2C0D">
        <w:rPr>
          <w:color w:val="732117" w:themeColor="accent2" w:themeShade="BF"/>
          <w:sz w:val="28"/>
          <w:szCs w:val="28"/>
        </w:rPr>
        <w:t xml:space="preserve"> </w:t>
      </w:r>
      <w:r w:rsidRPr="009B2C0D">
        <w:rPr>
          <w:color w:val="732117" w:themeColor="accent2" w:themeShade="BF"/>
          <w:sz w:val="28"/>
          <w:szCs w:val="28"/>
        </w:rPr>
        <w:t>Estado.</w:t>
      </w:r>
    </w:p>
    <w:p w:rsidR="009B2C0D" w:rsidRDefault="004F79E4" w:rsidP="004F00F4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Com a promulgação da Lei</w:t>
      </w:r>
      <w:r w:rsidR="007C3949">
        <w:rPr>
          <w:color w:val="auto"/>
          <w:sz w:val="28"/>
          <w:szCs w:val="28"/>
        </w:rPr>
        <w:t xml:space="preserve"> º 12.527/2011 (Lei de </w:t>
      </w:r>
      <w:r>
        <w:rPr>
          <w:color w:val="auto"/>
          <w:sz w:val="28"/>
          <w:szCs w:val="28"/>
        </w:rPr>
        <w:t>Acesso à Informação</w:t>
      </w:r>
      <w:r w:rsidR="007C3949">
        <w:rPr>
          <w:color w:val="auto"/>
          <w:sz w:val="28"/>
          <w:szCs w:val="28"/>
        </w:rPr>
        <w:t xml:space="preserve"> - LAI</w:t>
      </w:r>
      <w:r>
        <w:rPr>
          <w:color w:val="auto"/>
          <w:sz w:val="28"/>
          <w:szCs w:val="28"/>
        </w:rPr>
        <w:t xml:space="preserve">) passou a existir no Brasil um </w:t>
      </w:r>
      <w:r w:rsidRPr="004F79E4">
        <w:rPr>
          <w:color w:val="auto"/>
          <w:sz w:val="28"/>
          <w:szCs w:val="28"/>
        </w:rPr>
        <w:t>marco regulatório estabelec</w:t>
      </w:r>
      <w:r>
        <w:rPr>
          <w:color w:val="auto"/>
          <w:sz w:val="28"/>
          <w:szCs w:val="28"/>
        </w:rPr>
        <w:t xml:space="preserve">endo </w:t>
      </w:r>
      <w:r w:rsidRPr="004F79E4">
        <w:rPr>
          <w:color w:val="auto"/>
          <w:sz w:val="28"/>
          <w:szCs w:val="28"/>
        </w:rPr>
        <w:t>procedimentos</w:t>
      </w:r>
      <w:r>
        <w:rPr>
          <w:color w:val="auto"/>
          <w:sz w:val="28"/>
          <w:szCs w:val="28"/>
        </w:rPr>
        <w:t xml:space="preserve"> </w:t>
      </w:r>
      <w:r w:rsidRPr="004F79E4">
        <w:rPr>
          <w:color w:val="auto"/>
          <w:sz w:val="28"/>
          <w:szCs w:val="28"/>
        </w:rPr>
        <w:t>sobre o</w:t>
      </w:r>
      <w:r>
        <w:rPr>
          <w:color w:val="auto"/>
          <w:sz w:val="28"/>
          <w:szCs w:val="28"/>
        </w:rPr>
        <w:t xml:space="preserve"> </w:t>
      </w:r>
      <w:r w:rsidRPr="004F79E4">
        <w:rPr>
          <w:color w:val="auto"/>
          <w:sz w:val="28"/>
          <w:szCs w:val="28"/>
        </w:rPr>
        <w:t>acesso à informação pública</w:t>
      </w:r>
      <w:r w:rsidR="004F00F4">
        <w:rPr>
          <w:color w:val="auto"/>
          <w:sz w:val="28"/>
          <w:szCs w:val="28"/>
        </w:rPr>
        <w:t>, contribuindo para aumentar a participação social na gestão pública, fortalecê-la e torná-la mais eficiente e transparente. Seus princípios são: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Publicidade como regra e sigilo como exceção;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Divulgação independente de solicitação;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Utilização de tecnologia da informação;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Desenvolvimento da cultura da transparência;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Controle social da Administração Pública.</w:t>
      </w:r>
    </w:p>
    <w:p w:rsidR="007C3949" w:rsidRDefault="007C3949" w:rsidP="007C3949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 Estado do Rio Grande do Sul criou o Decreto nº 49.111/2012 para regulamentar a LAI, criando estruturas e procedimentos para tornar efetivo o comando legal. Além desse Decreto, foram criados também os Decretos de números 51.111/2014 e 5</w:t>
      </w:r>
      <w:r w:rsidR="004603F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.164/2016 regulamentando assuntos daquele Decreto: a Comissão </w:t>
      </w:r>
      <w:r w:rsidR="000E0137">
        <w:rPr>
          <w:color w:val="auto"/>
          <w:sz w:val="28"/>
          <w:szCs w:val="28"/>
        </w:rPr>
        <w:t>Mista de Reavaliação das Informa</w:t>
      </w:r>
      <w:r>
        <w:rPr>
          <w:color w:val="auto"/>
          <w:sz w:val="28"/>
          <w:szCs w:val="28"/>
        </w:rPr>
        <w:t>ções (CMRI) e a Classificação de Documentos em Grau de Sigilo, respectivamente.</w:t>
      </w:r>
    </w:p>
    <w:p w:rsidR="00E736D2" w:rsidRDefault="000E0137" w:rsidP="007C3949">
      <w:pPr>
        <w:ind w:firstLine="72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Est</w:t>
      </w:r>
      <w:r w:rsidR="007C3949">
        <w:rPr>
          <w:color w:val="auto"/>
          <w:sz w:val="28"/>
          <w:szCs w:val="28"/>
        </w:rPr>
        <w:t>e tutorial procura esclarecer de forma simplificada o teor do Decreto nº 5</w:t>
      </w:r>
      <w:r w:rsidR="004603F2">
        <w:rPr>
          <w:color w:val="auto"/>
          <w:sz w:val="28"/>
          <w:szCs w:val="28"/>
        </w:rPr>
        <w:t>3</w:t>
      </w:r>
      <w:r w:rsidR="007C3949">
        <w:rPr>
          <w:color w:val="auto"/>
          <w:sz w:val="28"/>
          <w:szCs w:val="28"/>
        </w:rPr>
        <w:t xml:space="preserve">.164/2016 para os Órgãos e Entidades da Administração Pública Estadual, ou seja, procura </w:t>
      </w:r>
      <w:r w:rsidR="00E736D2">
        <w:rPr>
          <w:color w:val="auto"/>
          <w:sz w:val="28"/>
          <w:szCs w:val="28"/>
        </w:rPr>
        <w:t xml:space="preserve">explicar como proceder na temática de </w:t>
      </w:r>
      <w:r>
        <w:rPr>
          <w:b/>
          <w:color w:val="auto"/>
          <w:sz w:val="28"/>
          <w:szCs w:val="28"/>
        </w:rPr>
        <w:t>Classificação</w:t>
      </w:r>
      <w:r w:rsidR="00E736D2" w:rsidRPr="00E736D2">
        <w:rPr>
          <w:b/>
          <w:color w:val="auto"/>
          <w:sz w:val="28"/>
          <w:szCs w:val="28"/>
        </w:rPr>
        <w:t xml:space="preserve"> de Informações em Grau de Sigilo.</w:t>
      </w:r>
    </w:p>
    <w:p w:rsidR="00E736D2" w:rsidRDefault="00E736D2">
      <w:pPr>
        <w:spacing w:after="20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E736D2" w:rsidRDefault="00E736D2" w:rsidP="00E736D2">
      <w:pPr>
        <w:pStyle w:val="Ttulo1"/>
        <w:jc w:val="both"/>
      </w:pPr>
      <w:bookmarkStart w:id="1" w:name="_Toc473012729"/>
      <w:r>
        <w:lastRenderedPageBreak/>
        <w:t>Restrição de Acesso à Informação</w:t>
      </w:r>
      <w:bookmarkEnd w:id="1"/>
    </w:p>
    <w:p w:rsidR="00E736D2" w:rsidRDefault="00E736D2" w:rsidP="00E736D2"/>
    <w:p w:rsidR="005C4C0C" w:rsidRDefault="005C4C0C" w:rsidP="005C4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visto, a LAI </w:t>
      </w:r>
      <w:r w:rsidRPr="005C4C0C">
        <w:rPr>
          <w:sz w:val="28"/>
          <w:szCs w:val="28"/>
        </w:rPr>
        <w:t xml:space="preserve">tem o objetivo </w:t>
      </w:r>
      <w:r w:rsidR="000E0137">
        <w:rPr>
          <w:sz w:val="28"/>
          <w:szCs w:val="28"/>
        </w:rPr>
        <w:t xml:space="preserve">de </w:t>
      </w:r>
      <w:r w:rsidRPr="005C4C0C">
        <w:rPr>
          <w:sz w:val="28"/>
          <w:szCs w:val="28"/>
        </w:rPr>
        <w:t>garantir o direito</w:t>
      </w:r>
      <w:r>
        <w:rPr>
          <w:sz w:val="28"/>
          <w:szCs w:val="28"/>
        </w:rPr>
        <w:t xml:space="preserve"> </w:t>
      </w:r>
      <w:r w:rsidRPr="005C4C0C">
        <w:rPr>
          <w:sz w:val="28"/>
          <w:szCs w:val="28"/>
        </w:rPr>
        <w:t xml:space="preserve">fundamental de acesso à informação e </w:t>
      </w:r>
      <w:r>
        <w:rPr>
          <w:sz w:val="28"/>
          <w:szCs w:val="28"/>
        </w:rPr>
        <w:t xml:space="preserve">a </w:t>
      </w:r>
      <w:r w:rsidRPr="005C4C0C">
        <w:rPr>
          <w:sz w:val="28"/>
          <w:szCs w:val="28"/>
        </w:rPr>
        <w:t>uma cultura de transparência.</w:t>
      </w:r>
      <w:r>
        <w:rPr>
          <w:sz w:val="28"/>
          <w:szCs w:val="28"/>
        </w:rPr>
        <w:t xml:space="preserve"> </w:t>
      </w:r>
      <w:r w:rsidRPr="005C4C0C">
        <w:rPr>
          <w:sz w:val="28"/>
          <w:szCs w:val="28"/>
        </w:rPr>
        <w:t>Embora o preceito geral seja de publicidade máxima, nem toda informação pode ou</w:t>
      </w:r>
      <w:r>
        <w:rPr>
          <w:sz w:val="28"/>
          <w:szCs w:val="28"/>
        </w:rPr>
        <w:t xml:space="preserve"> </w:t>
      </w:r>
      <w:r w:rsidRPr="005C4C0C">
        <w:rPr>
          <w:sz w:val="28"/>
          <w:szCs w:val="28"/>
        </w:rPr>
        <w:t>deve ser disponibilizada para acesso público, e é dever do Estado protegê-las.</w:t>
      </w:r>
      <w:r w:rsidR="004A6FB0">
        <w:rPr>
          <w:sz w:val="28"/>
          <w:szCs w:val="28"/>
        </w:rPr>
        <w:t xml:space="preserve"> </w:t>
      </w:r>
      <w:r>
        <w:rPr>
          <w:sz w:val="28"/>
          <w:szCs w:val="28"/>
        </w:rPr>
        <w:t>Nesse sentido, a L</w:t>
      </w:r>
      <w:r w:rsidRPr="005C4C0C">
        <w:rPr>
          <w:sz w:val="28"/>
          <w:szCs w:val="28"/>
        </w:rPr>
        <w:t>AI prevê casos de restrição de acesso à informação:</w:t>
      </w:r>
    </w:p>
    <w:p w:rsidR="005C4C0C" w:rsidRDefault="005C4C0C" w:rsidP="0056190E">
      <w:pPr>
        <w:pStyle w:val="PargrafodaLista"/>
        <w:numPr>
          <w:ilvl w:val="0"/>
          <w:numId w:val="13"/>
        </w:numPr>
        <w:jc w:val="both"/>
        <w:rPr>
          <w:sz w:val="28"/>
          <w:szCs w:val="28"/>
        </w:rPr>
      </w:pPr>
      <w:r w:rsidRPr="004C11BB">
        <w:rPr>
          <w:b/>
          <w:color w:val="auto"/>
          <w:sz w:val="28"/>
          <w:szCs w:val="28"/>
        </w:rPr>
        <w:t>Informações pessoais</w:t>
      </w:r>
      <w:r w:rsidR="004603F2" w:rsidRPr="004C11BB">
        <w:rPr>
          <w:rStyle w:val="Refdenotaderodap"/>
          <w:b/>
          <w:color w:val="auto"/>
          <w:sz w:val="28"/>
          <w:szCs w:val="28"/>
        </w:rPr>
        <w:footnoteReference w:id="2"/>
      </w:r>
      <w:r w:rsidRPr="004C11BB">
        <w:rPr>
          <w:b/>
          <w:color w:val="auto"/>
          <w:sz w:val="28"/>
          <w:szCs w:val="28"/>
        </w:rPr>
        <w:t>:</w:t>
      </w:r>
      <w:r w:rsidRPr="00465E14">
        <w:rPr>
          <w:sz w:val="28"/>
          <w:szCs w:val="28"/>
        </w:rPr>
        <w:t xml:space="preserve"> são informações de uma pessoa </w:t>
      </w:r>
      <w:r w:rsidR="00465E14" w:rsidRPr="00465E14">
        <w:rPr>
          <w:sz w:val="28"/>
          <w:szCs w:val="28"/>
        </w:rPr>
        <w:t>e s</w:t>
      </w:r>
      <w:r w:rsidRPr="00465E14">
        <w:rPr>
          <w:sz w:val="28"/>
          <w:szCs w:val="28"/>
        </w:rPr>
        <w:t>eu tratamento deve</w:t>
      </w:r>
      <w:r w:rsidR="00465E14">
        <w:rPr>
          <w:sz w:val="28"/>
          <w:szCs w:val="28"/>
        </w:rPr>
        <w:t xml:space="preserve"> respeitar sua </w:t>
      </w:r>
      <w:r w:rsidRPr="00465E14">
        <w:rPr>
          <w:sz w:val="28"/>
          <w:szCs w:val="28"/>
        </w:rPr>
        <w:t>intimidade, vida privada, honra e imagem</w:t>
      </w:r>
      <w:r w:rsidR="00465E14" w:rsidRPr="00465E14">
        <w:rPr>
          <w:sz w:val="28"/>
          <w:szCs w:val="28"/>
        </w:rPr>
        <w:t xml:space="preserve">, ou seja, </w:t>
      </w:r>
      <w:r w:rsidRPr="00465E14">
        <w:rPr>
          <w:sz w:val="28"/>
          <w:szCs w:val="28"/>
        </w:rPr>
        <w:t xml:space="preserve">não são públicas e têm </w:t>
      </w:r>
      <w:r w:rsidRPr="00465E14">
        <w:rPr>
          <w:b/>
          <w:sz w:val="28"/>
          <w:szCs w:val="28"/>
        </w:rPr>
        <w:t>acesso restrito</w:t>
      </w:r>
      <w:r w:rsidR="00465E14" w:rsidRPr="00465E14">
        <w:rPr>
          <w:sz w:val="28"/>
          <w:szCs w:val="28"/>
        </w:rPr>
        <w:t xml:space="preserve"> </w:t>
      </w:r>
      <w:r w:rsidRPr="00465E14">
        <w:rPr>
          <w:b/>
          <w:sz w:val="28"/>
          <w:szCs w:val="28"/>
        </w:rPr>
        <w:t>ind</w:t>
      </w:r>
      <w:bookmarkStart w:id="2" w:name="_GoBack"/>
      <w:bookmarkEnd w:id="2"/>
      <w:r w:rsidRPr="00465E14">
        <w:rPr>
          <w:b/>
          <w:sz w:val="28"/>
          <w:szCs w:val="28"/>
        </w:rPr>
        <w:t>ependentemente de classificação de sigilo</w:t>
      </w:r>
      <w:r w:rsidRPr="00465E14">
        <w:rPr>
          <w:sz w:val="28"/>
          <w:szCs w:val="28"/>
        </w:rPr>
        <w:t xml:space="preserve"> pelo prazo máximo de 100 anos.</w:t>
      </w:r>
      <w:r w:rsidR="00465E14" w:rsidRPr="00465E14">
        <w:rPr>
          <w:sz w:val="28"/>
          <w:szCs w:val="28"/>
        </w:rPr>
        <w:t xml:space="preserve"> So</w:t>
      </w:r>
      <w:r w:rsidRPr="00465E14">
        <w:rPr>
          <w:sz w:val="28"/>
          <w:szCs w:val="28"/>
        </w:rPr>
        <w:t>mente terão acesso</w:t>
      </w:r>
      <w:r w:rsidR="00465E14">
        <w:rPr>
          <w:sz w:val="28"/>
          <w:szCs w:val="28"/>
        </w:rPr>
        <w:t xml:space="preserve">: </w:t>
      </w:r>
      <w:r w:rsidRPr="00465E14">
        <w:rPr>
          <w:sz w:val="28"/>
          <w:szCs w:val="28"/>
        </w:rPr>
        <w:t>agentes públicos autorizados</w:t>
      </w:r>
      <w:r w:rsidR="00465E14" w:rsidRPr="00465E14">
        <w:rPr>
          <w:sz w:val="28"/>
          <w:szCs w:val="28"/>
        </w:rPr>
        <w:t>;</w:t>
      </w:r>
      <w:r w:rsidRPr="00465E14">
        <w:rPr>
          <w:sz w:val="28"/>
          <w:szCs w:val="28"/>
        </w:rPr>
        <w:t xml:space="preserve"> </w:t>
      </w:r>
      <w:r w:rsidR="00465E14">
        <w:rPr>
          <w:sz w:val="28"/>
          <w:szCs w:val="28"/>
        </w:rPr>
        <w:t>a própria pessoa</w:t>
      </w:r>
      <w:r w:rsidR="00465E14" w:rsidRPr="00465E14">
        <w:rPr>
          <w:sz w:val="28"/>
          <w:szCs w:val="28"/>
        </w:rPr>
        <w:t xml:space="preserve">; terceiros </w:t>
      </w:r>
      <w:r w:rsidR="00465E14">
        <w:rPr>
          <w:sz w:val="28"/>
          <w:szCs w:val="28"/>
        </w:rPr>
        <w:t xml:space="preserve">autorizados por lei </w:t>
      </w:r>
      <w:r w:rsidRPr="00465E14">
        <w:rPr>
          <w:sz w:val="28"/>
          <w:szCs w:val="28"/>
        </w:rPr>
        <w:t>ou</w:t>
      </w:r>
      <w:r w:rsidR="00465E14" w:rsidRPr="00465E14">
        <w:rPr>
          <w:sz w:val="28"/>
          <w:szCs w:val="28"/>
        </w:rPr>
        <w:t xml:space="preserve"> </w:t>
      </w:r>
      <w:r w:rsidR="00465E14">
        <w:rPr>
          <w:sz w:val="28"/>
          <w:szCs w:val="28"/>
        </w:rPr>
        <w:t>pela própria pessoa</w:t>
      </w:r>
      <w:r w:rsidR="00465E14" w:rsidRPr="00465E14">
        <w:rPr>
          <w:sz w:val="28"/>
          <w:szCs w:val="28"/>
        </w:rPr>
        <w:t>.</w:t>
      </w:r>
      <w:r w:rsidR="00465E14">
        <w:rPr>
          <w:sz w:val="28"/>
          <w:szCs w:val="28"/>
        </w:rPr>
        <w:t xml:space="preserve"> São exemplos de informações pessoais:</w:t>
      </w:r>
    </w:p>
    <w:p w:rsidR="00465E14" w:rsidRPr="00465E14" w:rsidRDefault="00465E14" w:rsidP="003F15D9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465E14">
        <w:rPr>
          <w:sz w:val="28"/>
          <w:szCs w:val="28"/>
        </w:rPr>
        <w:t>RG, CPF, título de</w:t>
      </w:r>
      <w:r>
        <w:rPr>
          <w:sz w:val="28"/>
          <w:szCs w:val="28"/>
        </w:rPr>
        <w:t xml:space="preserve"> </w:t>
      </w:r>
      <w:r w:rsidRPr="00465E14">
        <w:rPr>
          <w:sz w:val="28"/>
          <w:szCs w:val="28"/>
        </w:rPr>
        <w:t>eleitor, documento de reservista, etc.;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65E14" w:rsidRPr="00465E14">
        <w:rPr>
          <w:sz w:val="28"/>
          <w:szCs w:val="28"/>
        </w:rPr>
        <w:t>ome completo ou parcial, bem como de seu cônjuge ou familiares;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465E14" w:rsidRPr="00465E14">
        <w:rPr>
          <w:sz w:val="28"/>
          <w:szCs w:val="28"/>
        </w:rPr>
        <w:t>stado civil;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65E14" w:rsidRPr="00465E14">
        <w:rPr>
          <w:sz w:val="28"/>
          <w:szCs w:val="28"/>
        </w:rPr>
        <w:t>ata de nascimento;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465E14" w:rsidRPr="00465E14">
        <w:rPr>
          <w:sz w:val="28"/>
          <w:szCs w:val="28"/>
        </w:rPr>
        <w:t>ndereço pessoal ou comercial;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465E14" w:rsidRPr="00465E14">
        <w:rPr>
          <w:sz w:val="28"/>
          <w:szCs w:val="28"/>
        </w:rPr>
        <w:t>ndereço eletrônico (e-mail);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65E14" w:rsidRPr="00465E14">
        <w:rPr>
          <w:sz w:val="28"/>
          <w:szCs w:val="28"/>
        </w:rPr>
        <w:t>úmero de telefone (fixo ou móvel);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65E14" w:rsidRPr="00465E14">
        <w:rPr>
          <w:sz w:val="28"/>
          <w:szCs w:val="28"/>
        </w:rPr>
        <w:t>nformações financeiras e patrimoniais;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65E14" w:rsidRPr="00465E14">
        <w:rPr>
          <w:sz w:val="28"/>
          <w:szCs w:val="28"/>
        </w:rPr>
        <w:t>nformações referentes a alimentandos, dependentes ou pensões;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65E14" w:rsidRPr="00465E14">
        <w:rPr>
          <w:sz w:val="28"/>
          <w:szCs w:val="28"/>
        </w:rPr>
        <w:t>nformações médicas;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65E14" w:rsidRPr="00465E14">
        <w:rPr>
          <w:sz w:val="28"/>
          <w:szCs w:val="28"/>
        </w:rPr>
        <w:t>rigem racial ou étnica;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65E14" w:rsidRPr="00465E14">
        <w:rPr>
          <w:sz w:val="28"/>
          <w:szCs w:val="28"/>
        </w:rPr>
        <w:t>rientação sexual;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465E14" w:rsidRPr="00465E14">
        <w:rPr>
          <w:sz w:val="28"/>
          <w:szCs w:val="28"/>
        </w:rPr>
        <w:t>onvicções religiosas, filosóficas ou morais;</w:t>
      </w:r>
    </w:p>
    <w:p w:rsidR="00465E14" w:rsidRPr="00465E14" w:rsidRDefault="00BC48A6" w:rsidP="00465E1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65E14" w:rsidRPr="00465E14">
        <w:rPr>
          <w:sz w:val="28"/>
          <w:szCs w:val="28"/>
        </w:rPr>
        <w:t>piniões políticas;</w:t>
      </w:r>
    </w:p>
    <w:p w:rsidR="00465E14" w:rsidRDefault="00BC48A6" w:rsidP="00F41F85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BC48A6">
        <w:rPr>
          <w:sz w:val="28"/>
          <w:szCs w:val="28"/>
        </w:rPr>
        <w:t>F</w:t>
      </w:r>
      <w:r w:rsidR="00465E14" w:rsidRPr="00BC48A6">
        <w:rPr>
          <w:sz w:val="28"/>
          <w:szCs w:val="28"/>
        </w:rPr>
        <w:t>iliação sindical, partidária ou a organizações de caráter religioso,</w:t>
      </w:r>
      <w:r>
        <w:rPr>
          <w:sz w:val="28"/>
          <w:szCs w:val="28"/>
        </w:rPr>
        <w:t xml:space="preserve"> </w:t>
      </w:r>
      <w:r w:rsidR="00465E14" w:rsidRPr="00BC48A6">
        <w:rPr>
          <w:sz w:val="28"/>
          <w:szCs w:val="28"/>
        </w:rPr>
        <w:t>filosófico ou político.</w:t>
      </w:r>
    </w:p>
    <w:p w:rsidR="00BC48A6" w:rsidRPr="00BC48A6" w:rsidRDefault="00BC48A6" w:rsidP="00E74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Importante destacar que em 2015 o Supremo Tribunal Federal</w:t>
      </w:r>
      <w:r w:rsidRPr="00BC48A6">
        <w:rPr>
          <w:sz w:val="28"/>
          <w:szCs w:val="28"/>
        </w:rPr>
        <w:t xml:space="preserve"> (STF)</w:t>
      </w:r>
      <w:r>
        <w:rPr>
          <w:sz w:val="28"/>
          <w:szCs w:val="28"/>
        </w:rPr>
        <w:t xml:space="preserve"> </w:t>
      </w:r>
      <w:r w:rsidRPr="00BC48A6">
        <w:rPr>
          <w:sz w:val="28"/>
          <w:szCs w:val="28"/>
        </w:rPr>
        <w:t xml:space="preserve">decidiu que é legítima a publicação do nome de servidores </w:t>
      </w:r>
      <w:r w:rsidR="00130C0C">
        <w:rPr>
          <w:sz w:val="28"/>
          <w:szCs w:val="28"/>
        </w:rPr>
        <w:t xml:space="preserve">e </w:t>
      </w:r>
      <w:r>
        <w:rPr>
          <w:sz w:val="28"/>
          <w:szCs w:val="28"/>
        </w:rPr>
        <w:t>respectiv</w:t>
      </w:r>
      <w:r w:rsidR="00130C0C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="00130C0C">
        <w:rPr>
          <w:sz w:val="28"/>
          <w:szCs w:val="28"/>
        </w:rPr>
        <w:t xml:space="preserve"> remunerações</w:t>
      </w:r>
      <w:r w:rsidRPr="00BC48A6">
        <w:rPr>
          <w:sz w:val="28"/>
          <w:szCs w:val="28"/>
        </w:rPr>
        <w:t>.</w:t>
      </w:r>
    </w:p>
    <w:p w:rsidR="005C4C0C" w:rsidRPr="00130C0C" w:rsidRDefault="005C4C0C" w:rsidP="00D16E1F">
      <w:pPr>
        <w:pStyle w:val="Pargrafoda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30C0C">
        <w:rPr>
          <w:b/>
          <w:sz w:val="28"/>
          <w:szCs w:val="28"/>
        </w:rPr>
        <w:lastRenderedPageBreak/>
        <w:t>Informações protegidas por legislação específica</w:t>
      </w:r>
      <w:r w:rsidR="00BC48A6" w:rsidRPr="00130C0C">
        <w:rPr>
          <w:b/>
          <w:sz w:val="28"/>
          <w:szCs w:val="28"/>
        </w:rPr>
        <w:t>:</w:t>
      </w:r>
      <w:r w:rsidR="00BC48A6" w:rsidRPr="00130C0C">
        <w:rPr>
          <w:sz w:val="28"/>
          <w:szCs w:val="28"/>
        </w:rPr>
        <w:t xml:space="preserve"> </w:t>
      </w:r>
      <w:r w:rsidR="00130C0C" w:rsidRPr="00130C0C">
        <w:rPr>
          <w:sz w:val="28"/>
          <w:szCs w:val="28"/>
        </w:rPr>
        <w:t>são protegidas por legislação específica tais como, por exemplo:</w:t>
      </w:r>
    </w:p>
    <w:p w:rsidR="00130C0C" w:rsidRPr="00130C0C" w:rsidRDefault="004A6FB0" w:rsidP="00130C0C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130C0C" w:rsidRPr="00130C0C">
        <w:rPr>
          <w:sz w:val="28"/>
          <w:szCs w:val="28"/>
        </w:rPr>
        <w:t>igilo fiscal</w:t>
      </w:r>
      <w:r w:rsidR="00130C0C">
        <w:rPr>
          <w:sz w:val="28"/>
          <w:szCs w:val="28"/>
        </w:rPr>
        <w:t>;</w:t>
      </w:r>
    </w:p>
    <w:p w:rsidR="00130C0C" w:rsidRPr="00130C0C" w:rsidRDefault="00130C0C" w:rsidP="00130C0C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130C0C">
        <w:rPr>
          <w:sz w:val="28"/>
          <w:szCs w:val="28"/>
        </w:rPr>
        <w:t>Sigilo bancário</w:t>
      </w:r>
      <w:r>
        <w:rPr>
          <w:sz w:val="28"/>
          <w:szCs w:val="28"/>
        </w:rPr>
        <w:t>;</w:t>
      </w:r>
    </w:p>
    <w:p w:rsidR="00130C0C" w:rsidRPr="00130C0C" w:rsidRDefault="00130C0C" w:rsidP="00130C0C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130C0C">
        <w:rPr>
          <w:sz w:val="28"/>
          <w:szCs w:val="28"/>
        </w:rPr>
        <w:t>Sigilo comercial</w:t>
      </w:r>
      <w:r>
        <w:rPr>
          <w:sz w:val="28"/>
          <w:szCs w:val="28"/>
        </w:rPr>
        <w:t>;</w:t>
      </w:r>
    </w:p>
    <w:p w:rsidR="00130C0C" w:rsidRPr="00130C0C" w:rsidRDefault="00130C0C" w:rsidP="00130C0C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130C0C">
        <w:rPr>
          <w:sz w:val="28"/>
          <w:szCs w:val="28"/>
        </w:rPr>
        <w:t>Sigilo empresarial</w:t>
      </w:r>
      <w:r>
        <w:rPr>
          <w:sz w:val="28"/>
          <w:szCs w:val="28"/>
        </w:rPr>
        <w:t>;</w:t>
      </w:r>
    </w:p>
    <w:p w:rsidR="00130C0C" w:rsidRPr="00130C0C" w:rsidRDefault="00130C0C" w:rsidP="00130C0C">
      <w:pPr>
        <w:pStyle w:val="PargrafodaLista"/>
        <w:numPr>
          <w:ilvl w:val="1"/>
          <w:numId w:val="13"/>
        </w:numPr>
        <w:jc w:val="both"/>
        <w:rPr>
          <w:b/>
          <w:sz w:val="28"/>
          <w:szCs w:val="28"/>
        </w:rPr>
      </w:pPr>
      <w:r w:rsidRPr="00130C0C">
        <w:rPr>
          <w:sz w:val="28"/>
          <w:szCs w:val="28"/>
        </w:rPr>
        <w:t>Sigilo contábil</w:t>
      </w:r>
      <w:r>
        <w:rPr>
          <w:sz w:val="28"/>
          <w:szCs w:val="28"/>
        </w:rPr>
        <w:t>;</w:t>
      </w:r>
    </w:p>
    <w:p w:rsidR="00130C0C" w:rsidRDefault="00130C0C" w:rsidP="00143F73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4A6FB0">
        <w:rPr>
          <w:sz w:val="28"/>
          <w:szCs w:val="28"/>
        </w:rPr>
        <w:t>Sigilo do Procedimento Administrativo</w:t>
      </w:r>
      <w:r w:rsidR="004A6FB0">
        <w:rPr>
          <w:sz w:val="28"/>
          <w:szCs w:val="28"/>
        </w:rPr>
        <w:t xml:space="preserve"> </w:t>
      </w:r>
      <w:r w:rsidRPr="004A6FB0">
        <w:rPr>
          <w:sz w:val="28"/>
          <w:szCs w:val="28"/>
        </w:rPr>
        <w:t>Disciplinar</w:t>
      </w:r>
      <w:r w:rsidR="004A6FB0">
        <w:rPr>
          <w:sz w:val="28"/>
          <w:szCs w:val="28"/>
        </w:rPr>
        <w:t>;</w:t>
      </w:r>
    </w:p>
    <w:p w:rsidR="004A6FB0" w:rsidRDefault="004A6FB0" w:rsidP="00173224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4A6FB0">
        <w:rPr>
          <w:sz w:val="28"/>
          <w:szCs w:val="28"/>
        </w:rPr>
        <w:t>S</w:t>
      </w:r>
      <w:r w:rsidR="00130C0C" w:rsidRPr="004A6FB0">
        <w:rPr>
          <w:sz w:val="28"/>
          <w:szCs w:val="28"/>
        </w:rPr>
        <w:t>igilo do inquérito policial</w:t>
      </w:r>
      <w:r>
        <w:rPr>
          <w:sz w:val="28"/>
          <w:szCs w:val="28"/>
        </w:rPr>
        <w:t>;</w:t>
      </w:r>
    </w:p>
    <w:p w:rsidR="004A6FB0" w:rsidRDefault="004A6FB0" w:rsidP="00B14608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4A6FB0">
        <w:rPr>
          <w:sz w:val="28"/>
          <w:szCs w:val="28"/>
        </w:rPr>
        <w:t>S</w:t>
      </w:r>
      <w:r w:rsidR="00130C0C" w:rsidRPr="004A6FB0">
        <w:rPr>
          <w:sz w:val="28"/>
          <w:szCs w:val="28"/>
        </w:rPr>
        <w:t>egredo de justiça no processo civil</w:t>
      </w:r>
      <w:r>
        <w:rPr>
          <w:sz w:val="28"/>
          <w:szCs w:val="28"/>
        </w:rPr>
        <w:t>;</w:t>
      </w:r>
    </w:p>
    <w:p w:rsidR="00130C0C" w:rsidRPr="004A6FB0" w:rsidRDefault="004A6FB0" w:rsidP="000860D4">
      <w:pPr>
        <w:pStyle w:val="PargrafodaLista"/>
        <w:numPr>
          <w:ilvl w:val="1"/>
          <w:numId w:val="13"/>
        </w:numPr>
        <w:jc w:val="both"/>
        <w:rPr>
          <w:b/>
          <w:sz w:val="28"/>
          <w:szCs w:val="28"/>
        </w:rPr>
      </w:pPr>
      <w:r w:rsidRPr="004A6FB0">
        <w:rPr>
          <w:sz w:val="28"/>
          <w:szCs w:val="28"/>
        </w:rPr>
        <w:t>S</w:t>
      </w:r>
      <w:r w:rsidR="00130C0C" w:rsidRPr="004A6FB0">
        <w:rPr>
          <w:sz w:val="28"/>
          <w:szCs w:val="28"/>
        </w:rPr>
        <w:t>egredo de justiça no processo penal</w:t>
      </w:r>
      <w:r>
        <w:rPr>
          <w:sz w:val="28"/>
          <w:szCs w:val="28"/>
        </w:rPr>
        <w:t>;</w:t>
      </w:r>
    </w:p>
    <w:p w:rsidR="004A6FB0" w:rsidRPr="004A6FB0" w:rsidRDefault="004A6FB0" w:rsidP="004A6FB0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4A6FB0">
        <w:rPr>
          <w:sz w:val="28"/>
          <w:szCs w:val="28"/>
        </w:rPr>
        <w:t>Segredo industrial</w:t>
      </w:r>
      <w:r>
        <w:rPr>
          <w:sz w:val="28"/>
          <w:szCs w:val="28"/>
        </w:rPr>
        <w:t>;</w:t>
      </w:r>
    </w:p>
    <w:p w:rsidR="004A6FB0" w:rsidRPr="004A6FB0" w:rsidRDefault="004A6FB0" w:rsidP="004A6FB0">
      <w:pPr>
        <w:pStyle w:val="PargrafodaLista"/>
        <w:numPr>
          <w:ilvl w:val="1"/>
          <w:numId w:val="13"/>
        </w:numPr>
        <w:jc w:val="both"/>
        <w:rPr>
          <w:sz w:val="28"/>
          <w:szCs w:val="28"/>
        </w:rPr>
      </w:pPr>
      <w:r w:rsidRPr="004A6FB0">
        <w:rPr>
          <w:sz w:val="28"/>
          <w:szCs w:val="28"/>
        </w:rPr>
        <w:t>Direito autoral</w:t>
      </w:r>
      <w:r>
        <w:rPr>
          <w:sz w:val="28"/>
          <w:szCs w:val="28"/>
        </w:rPr>
        <w:t>;</w:t>
      </w:r>
    </w:p>
    <w:p w:rsidR="004A6FB0" w:rsidRPr="004A6FB0" w:rsidRDefault="004A6FB0" w:rsidP="004A6FB0">
      <w:pPr>
        <w:pStyle w:val="PargrafodaLista"/>
        <w:numPr>
          <w:ilvl w:val="1"/>
          <w:numId w:val="13"/>
        </w:numPr>
        <w:jc w:val="both"/>
        <w:rPr>
          <w:b/>
          <w:sz w:val="28"/>
          <w:szCs w:val="28"/>
        </w:rPr>
      </w:pPr>
      <w:r w:rsidRPr="004A6FB0">
        <w:rPr>
          <w:sz w:val="28"/>
          <w:szCs w:val="28"/>
        </w:rPr>
        <w:t>Propriedade intelectual</w:t>
      </w:r>
      <w:r>
        <w:rPr>
          <w:sz w:val="28"/>
          <w:szCs w:val="28"/>
        </w:rPr>
        <w:t>.</w:t>
      </w:r>
    </w:p>
    <w:p w:rsidR="00E83004" w:rsidRDefault="005C4C0C" w:rsidP="004A6FB0">
      <w:pPr>
        <w:pStyle w:val="PargrafodaLista"/>
        <w:numPr>
          <w:ilvl w:val="0"/>
          <w:numId w:val="13"/>
        </w:numPr>
        <w:jc w:val="both"/>
        <w:rPr>
          <w:sz w:val="28"/>
          <w:szCs w:val="28"/>
        </w:rPr>
      </w:pPr>
      <w:r w:rsidRPr="004A6FB0">
        <w:rPr>
          <w:b/>
          <w:sz w:val="28"/>
          <w:szCs w:val="28"/>
        </w:rPr>
        <w:t xml:space="preserve">Informações </w:t>
      </w:r>
      <w:r w:rsidR="004A6FB0" w:rsidRPr="004A6FB0">
        <w:rPr>
          <w:b/>
          <w:sz w:val="28"/>
          <w:szCs w:val="28"/>
        </w:rPr>
        <w:t>classificadas em grau de sigilo:</w:t>
      </w:r>
      <w:r w:rsidR="004A6FB0" w:rsidRPr="004A6FB0">
        <w:rPr>
          <w:sz w:val="28"/>
          <w:szCs w:val="28"/>
        </w:rPr>
        <w:t xml:space="preserve"> as informações pessoais e as protegidas por legislação específica não precisam ser classificadas em grau de sigilo para terem seu acesso restrito</w:t>
      </w:r>
      <w:r w:rsidR="00847943">
        <w:rPr>
          <w:sz w:val="28"/>
          <w:szCs w:val="28"/>
        </w:rPr>
        <w:t xml:space="preserve">, ou seja, </w:t>
      </w:r>
      <w:r w:rsidR="004A6FB0" w:rsidRPr="004A6FB0">
        <w:rPr>
          <w:sz w:val="28"/>
          <w:szCs w:val="28"/>
        </w:rPr>
        <w:t xml:space="preserve">nem toda informação sigilosa é classificada em </w:t>
      </w:r>
      <w:r w:rsidR="004A6FB0">
        <w:rPr>
          <w:sz w:val="28"/>
          <w:szCs w:val="28"/>
        </w:rPr>
        <w:t>grau de sigilo</w:t>
      </w:r>
      <w:r w:rsidR="00847943">
        <w:rPr>
          <w:sz w:val="28"/>
          <w:szCs w:val="28"/>
        </w:rPr>
        <w:t>. E</w:t>
      </w:r>
      <w:r w:rsidR="000E0137">
        <w:rPr>
          <w:sz w:val="28"/>
          <w:szCs w:val="28"/>
        </w:rPr>
        <w:t>sse tutorial trata das informaç</w:t>
      </w:r>
      <w:r w:rsidR="00847943">
        <w:rPr>
          <w:sz w:val="28"/>
          <w:szCs w:val="28"/>
        </w:rPr>
        <w:t xml:space="preserve">ões que, para terem seu acesso restrito, precisam ser classificadas em grau de sigilo, ou seja, informações que </w:t>
      </w:r>
      <w:r w:rsidR="00847943" w:rsidRPr="00847943">
        <w:rPr>
          <w:b/>
          <w:sz w:val="28"/>
          <w:szCs w:val="28"/>
        </w:rPr>
        <w:t>não</w:t>
      </w:r>
      <w:r w:rsidR="00847943">
        <w:rPr>
          <w:sz w:val="28"/>
          <w:szCs w:val="28"/>
        </w:rPr>
        <w:t xml:space="preserve"> são pessoais tampouco são protegidas por legislação específica.</w:t>
      </w:r>
      <w:r w:rsidR="00700889">
        <w:rPr>
          <w:sz w:val="28"/>
          <w:szCs w:val="28"/>
        </w:rPr>
        <w:t xml:space="preserve"> No próximo capítulo iremos tratar do procedimento de classificação de informações.</w:t>
      </w:r>
    </w:p>
    <w:p w:rsidR="00E83004" w:rsidRDefault="00E83004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3004" w:rsidRDefault="00E83004" w:rsidP="00E83004">
      <w:pPr>
        <w:pStyle w:val="Ttulo1"/>
        <w:jc w:val="both"/>
      </w:pPr>
      <w:bookmarkStart w:id="3" w:name="_Toc473012730"/>
      <w:r>
        <w:lastRenderedPageBreak/>
        <w:t>Classificação de Informações em Grau de Sigilo</w:t>
      </w:r>
      <w:bookmarkEnd w:id="3"/>
    </w:p>
    <w:p w:rsidR="00E83004" w:rsidRDefault="00E83004" w:rsidP="00E83004"/>
    <w:p w:rsidR="005C4C0C" w:rsidRDefault="00E83004" w:rsidP="00E8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Conforme</w:t>
      </w:r>
      <w:r w:rsidR="007138D7">
        <w:rPr>
          <w:sz w:val="28"/>
          <w:szCs w:val="28"/>
        </w:rPr>
        <w:t xml:space="preserve"> visto no capítulo anterior, passaremos a tratar dos procedimentos para classificação de informações em grau de sigilo, exceto para as pessoais e protegidas por legislação específica.</w:t>
      </w:r>
    </w:p>
    <w:p w:rsidR="0028439A" w:rsidRDefault="0028439A" w:rsidP="00E8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Tomando por base os normativos relacionados</w:t>
      </w:r>
      <w:r>
        <w:rPr>
          <w:rStyle w:val="Refdenotaderodap"/>
          <w:sz w:val="28"/>
          <w:szCs w:val="28"/>
        </w:rPr>
        <w:footnoteReference w:id="3"/>
      </w:r>
      <w:r>
        <w:rPr>
          <w:sz w:val="28"/>
          <w:szCs w:val="28"/>
        </w:rPr>
        <w:t>, apresentamos abaixo as informações mais importantes sobre a matéria.</w:t>
      </w:r>
    </w:p>
    <w:p w:rsidR="0028439A" w:rsidRDefault="0028439A" w:rsidP="0028439A">
      <w:pPr>
        <w:pStyle w:val="PargrafodaLista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Quais informações devem ser classificadas em grau de sigilo?</w:t>
      </w:r>
    </w:p>
    <w:p w:rsidR="0028439A" w:rsidRDefault="00692FA7" w:rsidP="00ED7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28439A">
        <w:rPr>
          <w:sz w:val="28"/>
          <w:szCs w:val="28"/>
        </w:rPr>
        <w:t xml:space="preserve">ão passíveis de classificação as informações imprescindíveis à </w:t>
      </w:r>
      <w:r w:rsidR="0028439A" w:rsidRPr="0028439A">
        <w:rPr>
          <w:b/>
          <w:sz w:val="28"/>
          <w:szCs w:val="28"/>
        </w:rPr>
        <w:t>segurança</w:t>
      </w:r>
      <w:r w:rsidR="0028439A">
        <w:rPr>
          <w:sz w:val="28"/>
          <w:szCs w:val="28"/>
        </w:rPr>
        <w:t xml:space="preserve"> da </w:t>
      </w:r>
      <w:r w:rsidR="0028439A" w:rsidRPr="0028439A">
        <w:rPr>
          <w:b/>
          <w:sz w:val="28"/>
          <w:szCs w:val="28"/>
        </w:rPr>
        <w:t>sociedade</w:t>
      </w:r>
      <w:r w:rsidR="0028439A">
        <w:rPr>
          <w:sz w:val="28"/>
          <w:szCs w:val="28"/>
        </w:rPr>
        <w:t xml:space="preserve"> ou do </w:t>
      </w:r>
      <w:r w:rsidR="0028439A" w:rsidRPr="0028439A">
        <w:rPr>
          <w:b/>
          <w:sz w:val="28"/>
          <w:szCs w:val="28"/>
        </w:rPr>
        <w:t>Estado</w:t>
      </w:r>
      <w:r w:rsidR="000E0137">
        <w:rPr>
          <w:sz w:val="28"/>
          <w:szCs w:val="28"/>
        </w:rPr>
        <w:t>, cuja divu</w:t>
      </w:r>
      <w:r w:rsidR="00ED7B87">
        <w:rPr>
          <w:sz w:val="28"/>
          <w:szCs w:val="28"/>
        </w:rPr>
        <w:t>l</w:t>
      </w:r>
      <w:r w:rsidR="000E0137">
        <w:rPr>
          <w:sz w:val="28"/>
          <w:szCs w:val="28"/>
        </w:rPr>
        <w:t>g</w:t>
      </w:r>
      <w:r w:rsidR="00ED7B87">
        <w:rPr>
          <w:sz w:val="28"/>
          <w:szCs w:val="28"/>
        </w:rPr>
        <w:t>ação possa</w:t>
      </w:r>
      <w:r w:rsidR="004603F2">
        <w:rPr>
          <w:rStyle w:val="Refdenotaderodap"/>
          <w:sz w:val="28"/>
          <w:szCs w:val="28"/>
        </w:rPr>
        <w:footnoteReference w:id="4"/>
      </w:r>
      <w:r w:rsidR="00ED7B87">
        <w:rPr>
          <w:sz w:val="28"/>
          <w:szCs w:val="28"/>
        </w:rPr>
        <w:t>:</w:t>
      </w:r>
    </w:p>
    <w:p w:rsidR="00ED7B87" w:rsidRPr="00ED7B87" w:rsidRDefault="00ED7B87" w:rsidP="00ED7B87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D7B87">
        <w:rPr>
          <w:sz w:val="28"/>
          <w:szCs w:val="28"/>
        </w:rPr>
        <w:t>ôr em risco a defesa e a soberania nacionais ou a integridade do território nacional;</w:t>
      </w:r>
    </w:p>
    <w:p w:rsidR="00ED7B87" w:rsidRPr="00ED7B87" w:rsidRDefault="00ED7B87" w:rsidP="00591802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>Prejudicar ou pôr em risco a condução de negociações ou as relações internacionais do País, ou as que tenham sido fornecidas em caráter sigiloso por outros Estados</w:t>
      </w:r>
      <w:r>
        <w:rPr>
          <w:sz w:val="28"/>
          <w:szCs w:val="28"/>
        </w:rPr>
        <w:t xml:space="preserve"> e organismos internacionais;</w:t>
      </w:r>
    </w:p>
    <w:p w:rsidR="00ED7B87" w:rsidRPr="00ED7B87" w:rsidRDefault="00ED7B87" w:rsidP="00A2301F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>Pôr em risco a vida, a seg</w:t>
      </w:r>
      <w:r>
        <w:rPr>
          <w:sz w:val="28"/>
          <w:szCs w:val="28"/>
        </w:rPr>
        <w:t>urança ou a saúde da população;</w:t>
      </w:r>
    </w:p>
    <w:p w:rsidR="00ED7B87" w:rsidRPr="00ED7B87" w:rsidRDefault="00ED7B87" w:rsidP="004842E9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 xml:space="preserve">Oferecer elevado risco à estabilidade financeira, </w:t>
      </w:r>
      <w:r>
        <w:rPr>
          <w:sz w:val="28"/>
          <w:szCs w:val="28"/>
        </w:rPr>
        <w:t>econômica ou monetária do País;</w:t>
      </w:r>
    </w:p>
    <w:p w:rsidR="00ED7B87" w:rsidRPr="00ED7B87" w:rsidRDefault="00ED7B87" w:rsidP="00FF70BA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>Prejudicar ou causar risco a planos ou operações e</w:t>
      </w:r>
      <w:r>
        <w:rPr>
          <w:sz w:val="28"/>
          <w:szCs w:val="28"/>
        </w:rPr>
        <w:t>stratégicos das Forças Armadas;</w:t>
      </w:r>
    </w:p>
    <w:p w:rsidR="00ED7B87" w:rsidRPr="00ED7B87" w:rsidRDefault="00ED7B87" w:rsidP="00EC3180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>Prejudicar ou causar risco a projetos de pesquisa e desenvolvimento científico ou tecnológico, assim como a sistemas, bens, instalações ou áreas de interesse est</w:t>
      </w:r>
      <w:r>
        <w:rPr>
          <w:sz w:val="28"/>
          <w:szCs w:val="28"/>
        </w:rPr>
        <w:t>ratégico nacional;</w:t>
      </w:r>
    </w:p>
    <w:p w:rsidR="00ED7B87" w:rsidRPr="00ED7B87" w:rsidRDefault="00ED7B87" w:rsidP="008F7EF9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>Pôr em risco a segurança de instituições ou de altas autoridades nacionais ou est</w:t>
      </w:r>
      <w:r>
        <w:rPr>
          <w:sz w:val="28"/>
          <w:szCs w:val="28"/>
        </w:rPr>
        <w:t>rangeiras e seus familiares;</w:t>
      </w:r>
    </w:p>
    <w:p w:rsidR="00ED7B87" w:rsidRDefault="00ED7B87" w:rsidP="00C80480">
      <w:pPr>
        <w:pStyle w:val="PargrafodaLista"/>
        <w:numPr>
          <w:ilvl w:val="0"/>
          <w:numId w:val="15"/>
        </w:numPr>
        <w:jc w:val="both"/>
        <w:rPr>
          <w:sz w:val="28"/>
          <w:szCs w:val="28"/>
        </w:rPr>
      </w:pPr>
      <w:r w:rsidRPr="00ED7B87">
        <w:rPr>
          <w:sz w:val="28"/>
          <w:szCs w:val="28"/>
        </w:rPr>
        <w:t>Comprometer atividades de inteligência, bem como de investigação ou fiscalização em andamento, relacionadas com a prev</w:t>
      </w:r>
      <w:r w:rsidR="00692FA7">
        <w:rPr>
          <w:sz w:val="28"/>
          <w:szCs w:val="28"/>
        </w:rPr>
        <w:t>enção ou repressão de infrações.</w:t>
      </w:r>
    </w:p>
    <w:p w:rsidR="00692FA7" w:rsidRPr="00692FA7" w:rsidRDefault="00692FA7" w:rsidP="00692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Além disso, as “</w:t>
      </w:r>
      <w:r w:rsidRPr="00692FA7">
        <w:rPr>
          <w:sz w:val="28"/>
          <w:szCs w:val="28"/>
        </w:rPr>
        <w:t>informações que</w:t>
      </w:r>
      <w:r>
        <w:rPr>
          <w:sz w:val="28"/>
          <w:szCs w:val="28"/>
        </w:rPr>
        <w:t xml:space="preserve"> </w:t>
      </w:r>
      <w:r w:rsidRPr="00692FA7">
        <w:rPr>
          <w:sz w:val="28"/>
          <w:szCs w:val="28"/>
        </w:rPr>
        <w:t>puderem colocar em risco a segurança do Governador e Vice-Governador do Estado e respectivos cônjuges e filhos serão classificadas como reservadas e ficarão sob sigilo até o término do mandato em exercício ou do último</w:t>
      </w:r>
      <w:r>
        <w:rPr>
          <w:sz w:val="28"/>
          <w:szCs w:val="28"/>
        </w:rPr>
        <w:t xml:space="preserve"> mandato, em caso de reeleição.”</w:t>
      </w:r>
    </w:p>
    <w:p w:rsidR="00ED7B87" w:rsidRPr="00A72281" w:rsidRDefault="00ED7B87" w:rsidP="00ED7B87">
      <w:pPr>
        <w:pStyle w:val="Pargrafoda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Quais os graus de sigilo e respectivos prazos de </w:t>
      </w:r>
      <w:r w:rsidR="00A72281">
        <w:rPr>
          <w:b/>
          <w:sz w:val="28"/>
          <w:szCs w:val="28"/>
        </w:rPr>
        <w:t>restrição de acesso para classificação?</w:t>
      </w:r>
    </w:p>
    <w:p w:rsidR="00A72281" w:rsidRDefault="00A72281" w:rsidP="00A72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Conforme o art. 24 da LAI, são eles:</w:t>
      </w:r>
    </w:p>
    <w:p w:rsidR="00A72281" w:rsidRDefault="00A72281" w:rsidP="00A72281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Reservado: 5 anos</w:t>
      </w:r>
    </w:p>
    <w:p w:rsidR="00A72281" w:rsidRDefault="00A72281" w:rsidP="00A72281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Secreto: 15 anos</w:t>
      </w:r>
    </w:p>
    <w:p w:rsidR="00A72281" w:rsidRDefault="00A72281" w:rsidP="00A72281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Ultrasecreto: 25 anos</w:t>
      </w:r>
      <w:r w:rsidR="00E74BFD">
        <w:rPr>
          <w:sz w:val="28"/>
          <w:szCs w:val="28"/>
        </w:rPr>
        <w:t xml:space="preserve"> (prorrogável</w:t>
      </w:r>
      <w:r w:rsidR="00E74BFD">
        <w:rPr>
          <w:rStyle w:val="Refdenotaderodap"/>
          <w:sz w:val="28"/>
          <w:szCs w:val="28"/>
        </w:rPr>
        <w:footnoteReference w:id="5"/>
      </w:r>
      <w:r w:rsidR="00E74BFD">
        <w:rPr>
          <w:sz w:val="28"/>
          <w:szCs w:val="28"/>
        </w:rPr>
        <w:t>)</w:t>
      </w:r>
    </w:p>
    <w:p w:rsidR="00A72281" w:rsidRDefault="000E0137" w:rsidP="00A72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Os</w:t>
      </w:r>
      <w:r w:rsidR="00A72281">
        <w:rPr>
          <w:sz w:val="28"/>
          <w:szCs w:val="28"/>
        </w:rPr>
        <w:t xml:space="preserve"> prazos vigoram a</w:t>
      </w:r>
      <w:r w:rsidR="00A72281" w:rsidRPr="00A72281">
        <w:rPr>
          <w:sz w:val="28"/>
          <w:szCs w:val="28"/>
        </w:rPr>
        <w:t xml:space="preserve"> partir da data de produção</w:t>
      </w:r>
      <w:r w:rsidR="00A72281">
        <w:rPr>
          <w:sz w:val="28"/>
          <w:szCs w:val="28"/>
        </w:rPr>
        <w:t xml:space="preserve"> da informação, podendo </w:t>
      </w:r>
      <w:r w:rsidR="00A72281" w:rsidRPr="00A72281">
        <w:rPr>
          <w:sz w:val="28"/>
          <w:szCs w:val="28"/>
        </w:rPr>
        <w:t>ser estabelecid</w:t>
      </w:r>
      <w:r w:rsidR="00A72281">
        <w:rPr>
          <w:sz w:val="28"/>
          <w:szCs w:val="28"/>
        </w:rPr>
        <w:t>o</w:t>
      </w:r>
      <w:r w:rsidR="00A72281" w:rsidRPr="00A72281">
        <w:rPr>
          <w:sz w:val="28"/>
          <w:szCs w:val="28"/>
        </w:rPr>
        <w:t xml:space="preserve"> </w:t>
      </w:r>
      <w:r w:rsidR="00A72281">
        <w:rPr>
          <w:sz w:val="28"/>
          <w:szCs w:val="28"/>
        </w:rPr>
        <w:t xml:space="preserve">prazo limitado à </w:t>
      </w:r>
      <w:r w:rsidR="00A72281" w:rsidRPr="00A72281">
        <w:rPr>
          <w:sz w:val="28"/>
          <w:szCs w:val="28"/>
        </w:rPr>
        <w:t>ocorrência de determinado evento, desde que antes do</w:t>
      </w:r>
      <w:r w:rsidR="00A72281">
        <w:rPr>
          <w:sz w:val="28"/>
          <w:szCs w:val="28"/>
        </w:rPr>
        <w:t xml:space="preserve"> final dos prazos </w:t>
      </w:r>
      <w:r w:rsidR="00A72281" w:rsidRPr="00A72281">
        <w:rPr>
          <w:sz w:val="28"/>
          <w:szCs w:val="28"/>
        </w:rPr>
        <w:t>máximo</w:t>
      </w:r>
      <w:r w:rsidR="00A72281">
        <w:rPr>
          <w:sz w:val="28"/>
          <w:szCs w:val="28"/>
        </w:rPr>
        <w:t>s acima.</w:t>
      </w:r>
    </w:p>
    <w:p w:rsidR="00A72281" w:rsidRDefault="00A72281" w:rsidP="00A72281">
      <w:pPr>
        <w:ind w:firstLine="720"/>
        <w:jc w:val="both"/>
        <w:rPr>
          <w:sz w:val="28"/>
          <w:szCs w:val="28"/>
        </w:rPr>
      </w:pPr>
      <w:r w:rsidRPr="00A72281">
        <w:rPr>
          <w:sz w:val="28"/>
          <w:szCs w:val="28"/>
        </w:rPr>
        <w:t xml:space="preserve">Para a classificação da informação </w:t>
      </w:r>
      <w:r>
        <w:rPr>
          <w:sz w:val="28"/>
          <w:szCs w:val="28"/>
        </w:rPr>
        <w:t xml:space="preserve">num dos </w:t>
      </w:r>
      <w:r w:rsidRPr="00A72281">
        <w:rPr>
          <w:sz w:val="28"/>
          <w:szCs w:val="28"/>
        </w:rPr>
        <w:t>grau</w:t>
      </w:r>
      <w:r>
        <w:rPr>
          <w:sz w:val="28"/>
          <w:szCs w:val="28"/>
        </w:rPr>
        <w:t>s</w:t>
      </w:r>
      <w:r w:rsidRPr="00A72281">
        <w:rPr>
          <w:sz w:val="28"/>
          <w:szCs w:val="28"/>
        </w:rPr>
        <w:t xml:space="preserve"> de sigilo</w:t>
      </w:r>
      <w:r>
        <w:rPr>
          <w:sz w:val="28"/>
          <w:szCs w:val="28"/>
        </w:rPr>
        <w:t xml:space="preserve"> acima</w:t>
      </w:r>
      <w:r w:rsidRPr="00A72281">
        <w:rPr>
          <w:sz w:val="28"/>
          <w:szCs w:val="28"/>
        </w:rPr>
        <w:t>, deverá ser observado o interesse público da informação e utilizado o critério menos restritivo possível, considerados:</w:t>
      </w:r>
    </w:p>
    <w:p w:rsidR="007B66B4" w:rsidRDefault="00A72281" w:rsidP="00A72281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A72281">
        <w:rPr>
          <w:sz w:val="28"/>
          <w:szCs w:val="28"/>
        </w:rPr>
        <w:t>A gravidade do risco ou dano à segurança da sociedade e do Estado; e</w:t>
      </w:r>
    </w:p>
    <w:p w:rsidR="00A72281" w:rsidRDefault="007B66B4" w:rsidP="007B66B4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7B66B4">
        <w:rPr>
          <w:sz w:val="28"/>
          <w:szCs w:val="28"/>
        </w:rPr>
        <w:t>O</w:t>
      </w:r>
      <w:r w:rsidR="00A72281" w:rsidRPr="007B66B4">
        <w:rPr>
          <w:sz w:val="28"/>
          <w:szCs w:val="28"/>
        </w:rPr>
        <w:t xml:space="preserve"> prazo máximo de restrição de acesso ou o evento que defina seu</w:t>
      </w:r>
      <w:r>
        <w:rPr>
          <w:sz w:val="28"/>
          <w:szCs w:val="28"/>
        </w:rPr>
        <w:t xml:space="preserve"> prazo </w:t>
      </w:r>
      <w:r w:rsidR="00A72281" w:rsidRPr="007B66B4">
        <w:rPr>
          <w:sz w:val="28"/>
          <w:szCs w:val="28"/>
        </w:rPr>
        <w:t>final.</w:t>
      </w:r>
    </w:p>
    <w:p w:rsidR="007B66B4" w:rsidRDefault="00692FA7" w:rsidP="00692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Segundo a Portaria nº 1.042</w:t>
      </w:r>
      <w:r>
        <w:rPr>
          <w:sz w:val="28"/>
          <w:szCs w:val="28"/>
        </w:rPr>
        <w:tab/>
        <w:t>/2012 do Ministério da Educação, que aprova o Manual de Gestão de Documentos no âmbito desse Ministério, as definições de reservado, secreto e ultrassecreto são:</w:t>
      </w:r>
    </w:p>
    <w:p w:rsidR="00692FA7" w:rsidRDefault="00692FA7" w:rsidP="00692FA7">
      <w:pPr>
        <w:pStyle w:val="PargrafodaList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Reservado: s</w:t>
      </w:r>
      <w:r w:rsidRPr="00692FA7">
        <w:rPr>
          <w:sz w:val="28"/>
          <w:szCs w:val="28"/>
        </w:rPr>
        <w:t>ão documentos cujo assunto não deve ser de c</w:t>
      </w:r>
      <w:r>
        <w:rPr>
          <w:sz w:val="28"/>
          <w:szCs w:val="28"/>
        </w:rPr>
        <w:t>onhecimento do público em geral;</w:t>
      </w:r>
    </w:p>
    <w:p w:rsidR="00692FA7" w:rsidRDefault="00692FA7" w:rsidP="00692FA7">
      <w:pPr>
        <w:pStyle w:val="PargrafodaList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Secreto: s</w:t>
      </w:r>
      <w:r w:rsidRPr="00692FA7">
        <w:rPr>
          <w:sz w:val="28"/>
          <w:szCs w:val="28"/>
        </w:rPr>
        <w:t>ão documentos que exigem alto grau de segurança, mas podem ser do conhecimento de pessoas funcionalmente autorizadas para tal, ainda que não estejam intimamente li</w:t>
      </w:r>
      <w:r>
        <w:rPr>
          <w:sz w:val="28"/>
          <w:szCs w:val="28"/>
        </w:rPr>
        <w:t>gadas ao seu estudo ou manuseio;</w:t>
      </w:r>
    </w:p>
    <w:p w:rsidR="00692FA7" w:rsidRDefault="00692FA7" w:rsidP="00692FA7">
      <w:pPr>
        <w:pStyle w:val="PargrafodaLista"/>
        <w:numPr>
          <w:ilvl w:val="0"/>
          <w:numId w:val="19"/>
        </w:numPr>
        <w:jc w:val="both"/>
        <w:rPr>
          <w:sz w:val="28"/>
          <w:szCs w:val="28"/>
        </w:rPr>
      </w:pPr>
      <w:r w:rsidRPr="00692FA7">
        <w:rPr>
          <w:sz w:val="28"/>
          <w:szCs w:val="28"/>
        </w:rPr>
        <w:t xml:space="preserve">Ultrassecreto: </w:t>
      </w:r>
      <w:r>
        <w:rPr>
          <w:sz w:val="28"/>
          <w:szCs w:val="28"/>
        </w:rPr>
        <w:t>s</w:t>
      </w:r>
      <w:r w:rsidRPr="00692FA7">
        <w:rPr>
          <w:sz w:val="28"/>
          <w:szCs w:val="28"/>
        </w:rPr>
        <w:t>ão documentos nos quais o assunto requer excepcional grau de segurança que deve ser apenas do conhecimento de pessoas intimamente ligadas ao seu estudo ou manuseio.</w:t>
      </w:r>
    </w:p>
    <w:p w:rsidR="00DF64E6" w:rsidRPr="00DF64E6" w:rsidRDefault="00DF64E6" w:rsidP="00DF64E6">
      <w:pPr>
        <w:pStyle w:val="Pargrafoda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Quem é competente para classificar as informações em grau de sigilo?</w:t>
      </w:r>
    </w:p>
    <w:p w:rsidR="00DF64E6" w:rsidRDefault="00DF64E6" w:rsidP="003F6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Abaixo é apresentada uma tabela com as competências de cada </w:t>
      </w:r>
      <w:r w:rsidR="003F6D8A">
        <w:rPr>
          <w:sz w:val="28"/>
          <w:szCs w:val="28"/>
        </w:rPr>
        <w:t>agente político ou público para a classificação de informações. Importante destacar que os agentes competentes para classificar as informações nos graus secreto e ultrassecreto podem delegar essa competência, sendo vedada a subdelegação.</w:t>
      </w:r>
    </w:p>
    <w:p w:rsidR="00DF64E6" w:rsidRDefault="003F6D8A" w:rsidP="00DF64E6">
      <w:pPr>
        <w:jc w:val="center"/>
        <w:rPr>
          <w:color w:val="FFFFFF" w:themeColor="background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1920240"/>
            <wp:effectExtent l="19050" t="19050" r="11430" b="2286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E2BE8" w:rsidRPr="00DF64E6" w:rsidRDefault="004E2BE8" w:rsidP="004E2BE8">
      <w:pPr>
        <w:pStyle w:val="Pargrafoda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Como classificar as informações em grau de sigilo</w:t>
      </w:r>
    </w:p>
    <w:p w:rsidR="00AD239A" w:rsidRDefault="004E2BE8" w:rsidP="004E2BE8">
      <w:pPr>
        <w:ind w:firstLine="720"/>
        <w:jc w:val="both"/>
        <w:rPr>
          <w:color w:val="auto"/>
          <w:sz w:val="28"/>
          <w:szCs w:val="28"/>
        </w:rPr>
      </w:pPr>
      <w:r w:rsidRPr="004E2BE8">
        <w:rPr>
          <w:color w:val="auto"/>
          <w:sz w:val="28"/>
          <w:szCs w:val="28"/>
        </w:rPr>
        <w:t xml:space="preserve">Compete </w:t>
      </w:r>
      <w:r w:rsidR="00AD239A">
        <w:rPr>
          <w:color w:val="auto"/>
          <w:sz w:val="28"/>
          <w:szCs w:val="28"/>
        </w:rPr>
        <w:t xml:space="preserve">ao </w:t>
      </w:r>
      <w:r w:rsidRPr="004E2BE8">
        <w:rPr>
          <w:color w:val="auto"/>
          <w:sz w:val="28"/>
          <w:szCs w:val="28"/>
        </w:rPr>
        <w:t>dire</w:t>
      </w:r>
      <w:r w:rsidR="00AD239A">
        <w:rPr>
          <w:color w:val="auto"/>
          <w:sz w:val="28"/>
          <w:szCs w:val="28"/>
        </w:rPr>
        <w:t xml:space="preserve">tor </w:t>
      </w:r>
      <w:r w:rsidRPr="004E2BE8">
        <w:rPr>
          <w:color w:val="auto"/>
          <w:sz w:val="28"/>
          <w:szCs w:val="28"/>
        </w:rPr>
        <w:t>de departamento ou de hierarquia equivalente</w:t>
      </w:r>
      <w:r w:rsidR="00AD239A">
        <w:rPr>
          <w:color w:val="auto"/>
          <w:sz w:val="28"/>
          <w:szCs w:val="28"/>
        </w:rPr>
        <w:t>:</w:t>
      </w:r>
    </w:p>
    <w:p w:rsidR="00AD239A" w:rsidRDefault="00AD239A" w:rsidP="00AD239A">
      <w:pPr>
        <w:pStyle w:val="PargrafodaLista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</w:t>
      </w:r>
      <w:r w:rsidR="004E2BE8" w:rsidRPr="00AD239A">
        <w:rPr>
          <w:color w:val="auto"/>
          <w:sz w:val="28"/>
          <w:szCs w:val="28"/>
        </w:rPr>
        <w:t xml:space="preserve">ar início ao procedimento </w:t>
      </w:r>
      <w:r w:rsidRPr="00AD239A">
        <w:rPr>
          <w:color w:val="auto"/>
          <w:sz w:val="28"/>
          <w:szCs w:val="28"/>
        </w:rPr>
        <w:t xml:space="preserve">para </w:t>
      </w:r>
      <w:r w:rsidR="004E2BE8" w:rsidRPr="00AD239A">
        <w:rPr>
          <w:color w:val="auto"/>
          <w:sz w:val="28"/>
          <w:szCs w:val="28"/>
        </w:rPr>
        <w:t>classificar a informação no grau reservado</w:t>
      </w:r>
      <w:r>
        <w:rPr>
          <w:color w:val="auto"/>
          <w:sz w:val="28"/>
          <w:szCs w:val="28"/>
        </w:rPr>
        <w:t>;</w:t>
      </w:r>
    </w:p>
    <w:p w:rsidR="004E2BE8" w:rsidRDefault="00AD239A" w:rsidP="00AD239A">
      <w:pPr>
        <w:pStyle w:val="PargrafodaLista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4E2BE8" w:rsidRPr="00AD239A">
        <w:rPr>
          <w:color w:val="auto"/>
          <w:sz w:val="28"/>
          <w:szCs w:val="28"/>
        </w:rPr>
        <w:t xml:space="preserve">ropor a classificação nos </w:t>
      </w:r>
      <w:r>
        <w:rPr>
          <w:color w:val="auto"/>
          <w:sz w:val="28"/>
          <w:szCs w:val="28"/>
        </w:rPr>
        <w:t>graus secreto ou ultrassecreto e encaminhar para a autoridade competente.</w:t>
      </w:r>
    </w:p>
    <w:p w:rsidR="003F6D8A" w:rsidRDefault="00AD239A" w:rsidP="00AD239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Além disso, o</w:t>
      </w:r>
      <w:r w:rsidRPr="00AD239A">
        <w:rPr>
          <w:color w:val="auto"/>
          <w:sz w:val="28"/>
          <w:szCs w:val="28"/>
        </w:rPr>
        <w:t>s órgãos e entes poderão constituir Comissão Permanente de Avaliação de Documentos Sigilosos - CPADS, presidida pelo respectivo Gestor Local</w:t>
      </w:r>
      <w:r>
        <w:rPr>
          <w:rStyle w:val="Refdenotaderodap"/>
          <w:color w:val="auto"/>
          <w:sz w:val="28"/>
          <w:szCs w:val="28"/>
        </w:rPr>
        <w:footnoteReference w:id="6"/>
      </w:r>
      <w:r>
        <w:rPr>
          <w:color w:val="auto"/>
          <w:sz w:val="28"/>
          <w:szCs w:val="28"/>
        </w:rPr>
        <w:t xml:space="preserve"> com a atribuição de, entre outras, o</w:t>
      </w:r>
      <w:r w:rsidRPr="00AD239A">
        <w:rPr>
          <w:color w:val="auto"/>
          <w:sz w:val="28"/>
          <w:szCs w:val="28"/>
        </w:rPr>
        <w:t>pinar sobre a informação produzida no âmbito de sua atuação para fins de classifica</w:t>
      </w:r>
      <w:r>
        <w:rPr>
          <w:color w:val="auto"/>
          <w:sz w:val="28"/>
          <w:szCs w:val="28"/>
        </w:rPr>
        <w:t>ção em qualquer grau de sigilo.</w:t>
      </w:r>
    </w:p>
    <w:p w:rsidR="00AD239A" w:rsidRDefault="00AD239A" w:rsidP="00AD239A">
      <w:pPr>
        <w:ind w:firstLine="720"/>
        <w:jc w:val="both"/>
        <w:rPr>
          <w:color w:val="auto"/>
          <w:sz w:val="28"/>
          <w:szCs w:val="28"/>
        </w:rPr>
      </w:pPr>
      <w:r w:rsidRPr="00AD239A">
        <w:rPr>
          <w:color w:val="auto"/>
          <w:sz w:val="28"/>
          <w:szCs w:val="28"/>
        </w:rPr>
        <w:t xml:space="preserve">A decisão que classificar a informação em qualquer grau de sigilo deverá ser formalizada </w:t>
      </w:r>
      <w:r>
        <w:rPr>
          <w:color w:val="auto"/>
          <w:sz w:val="28"/>
          <w:szCs w:val="28"/>
        </w:rPr>
        <w:t xml:space="preserve">em </w:t>
      </w:r>
      <w:r w:rsidRPr="00DF544B">
        <w:rPr>
          <w:b/>
          <w:color w:val="auto"/>
          <w:sz w:val="28"/>
          <w:szCs w:val="28"/>
        </w:rPr>
        <w:t>Termo de Classificação de Informação</w:t>
      </w:r>
      <w:r w:rsidRPr="00AD23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AD239A">
        <w:rPr>
          <w:color w:val="auto"/>
          <w:sz w:val="28"/>
          <w:szCs w:val="28"/>
        </w:rPr>
        <w:t>TCI</w:t>
      </w:r>
      <w:r>
        <w:rPr>
          <w:color w:val="auto"/>
          <w:sz w:val="28"/>
          <w:szCs w:val="28"/>
        </w:rPr>
        <w:t>)</w:t>
      </w:r>
      <w:r w:rsidRPr="00AD239A">
        <w:rPr>
          <w:color w:val="auto"/>
          <w:sz w:val="28"/>
          <w:szCs w:val="28"/>
        </w:rPr>
        <w:t xml:space="preserve">, conforme modelo contido no Anexo </w:t>
      </w:r>
      <w:r w:rsidR="0006439D">
        <w:rPr>
          <w:color w:val="auto"/>
          <w:sz w:val="28"/>
          <w:szCs w:val="28"/>
        </w:rPr>
        <w:t>I</w:t>
      </w:r>
      <w:r w:rsidRPr="00AD239A">
        <w:rPr>
          <w:color w:val="auto"/>
          <w:sz w:val="28"/>
          <w:szCs w:val="28"/>
        </w:rPr>
        <w:t xml:space="preserve"> deste </w:t>
      </w:r>
      <w:r w:rsidR="00DF544B">
        <w:rPr>
          <w:color w:val="auto"/>
          <w:sz w:val="28"/>
          <w:szCs w:val="28"/>
        </w:rPr>
        <w:t>tutorial</w:t>
      </w:r>
      <w:r w:rsidR="004603F2">
        <w:rPr>
          <w:color w:val="auto"/>
          <w:sz w:val="28"/>
          <w:szCs w:val="28"/>
        </w:rPr>
        <w:t xml:space="preserve">. </w:t>
      </w:r>
      <w:r w:rsidR="000E0137" w:rsidRPr="002224FC">
        <w:rPr>
          <w:color w:val="auto"/>
          <w:sz w:val="28"/>
          <w:szCs w:val="28"/>
        </w:rPr>
        <w:t xml:space="preserve">A cópia do TCI deverá ser encaminhada, em </w:t>
      </w:r>
      <w:r w:rsidR="004603F2" w:rsidRPr="002224FC">
        <w:rPr>
          <w:color w:val="auto"/>
          <w:sz w:val="28"/>
          <w:szCs w:val="28"/>
        </w:rPr>
        <w:t>até 30 dias contados da data d</w:t>
      </w:r>
      <w:r w:rsidR="006312F9" w:rsidRPr="002224FC">
        <w:rPr>
          <w:color w:val="auto"/>
          <w:sz w:val="28"/>
          <w:szCs w:val="28"/>
        </w:rPr>
        <w:t xml:space="preserve">e </w:t>
      </w:r>
      <w:r w:rsidR="000E0137" w:rsidRPr="002224FC">
        <w:rPr>
          <w:color w:val="auto"/>
          <w:sz w:val="28"/>
          <w:szCs w:val="28"/>
        </w:rPr>
        <w:t xml:space="preserve">sua </w:t>
      </w:r>
      <w:r w:rsidR="006312F9" w:rsidRPr="002224FC">
        <w:rPr>
          <w:color w:val="auto"/>
          <w:sz w:val="28"/>
          <w:szCs w:val="28"/>
        </w:rPr>
        <w:t>assin</w:t>
      </w:r>
      <w:r w:rsidR="000E0137" w:rsidRPr="002224FC">
        <w:rPr>
          <w:color w:val="auto"/>
          <w:sz w:val="28"/>
          <w:szCs w:val="28"/>
        </w:rPr>
        <w:t xml:space="preserve">atura, para a Secretaria Executiva da </w:t>
      </w:r>
      <w:r w:rsidR="00DF544B" w:rsidRPr="002224FC">
        <w:rPr>
          <w:color w:val="auto"/>
          <w:sz w:val="28"/>
          <w:szCs w:val="28"/>
        </w:rPr>
        <w:t>Comissão Mista de Reavaliação das Informações (CMRI)</w:t>
      </w:r>
      <w:r w:rsidR="000E0137" w:rsidRPr="002224FC">
        <w:rPr>
          <w:color w:val="auto"/>
          <w:sz w:val="28"/>
          <w:szCs w:val="28"/>
        </w:rPr>
        <w:t>, sediada na Subchefia de Ética, Controle Público e Transparência da Secretaria da Casa Civil,</w:t>
      </w:r>
      <w:r w:rsidR="00DF544B" w:rsidRPr="002224FC">
        <w:rPr>
          <w:color w:val="auto"/>
          <w:sz w:val="28"/>
          <w:szCs w:val="28"/>
        </w:rPr>
        <w:t xml:space="preserve"> para análise das informações classificadas.</w:t>
      </w:r>
      <w:r w:rsidR="004603F2">
        <w:rPr>
          <w:color w:val="auto"/>
          <w:sz w:val="28"/>
          <w:szCs w:val="28"/>
        </w:rPr>
        <w:t xml:space="preserve"> </w:t>
      </w:r>
      <w:r w:rsidR="004603F2">
        <w:rPr>
          <w:color w:val="auto"/>
          <w:sz w:val="28"/>
          <w:szCs w:val="28"/>
        </w:rPr>
        <w:lastRenderedPageBreak/>
        <w:t>Importante destacar que o TCI deve ser emitido para cada documento classificado e não para tipos ou categorias de documentos.</w:t>
      </w:r>
    </w:p>
    <w:p w:rsidR="001D7E57" w:rsidRPr="001D7E57" w:rsidRDefault="001D7E57" w:rsidP="001D7E57">
      <w:pPr>
        <w:pStyle w:val="Pargrafoda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Como pr</w:t>
      </w:r>
      <w:r w:rsidR="000E0137">
        <w:rPr>
          <w:b/>
          <w:sz w:val="28"/>
          <w:szCs w:val="28"/>
        </w:rPr>
        <w:t>eencher o Termo de Classificação</w:t>
      </w:r>
      <w:r>
        <w:rPr>
          <w:b/>
          <w:sz w:val="28"/>
          <w:szCs w:val="28"/>
        </w:rPr>
        <w:t xml:space="preserve"> de Informação (T</w:t>
      </w:r>
      <w:r w:rsidR="006312F9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>)</w:t>
      </w:r>
    </w:p>
    <w:p w:rsidR="001D7E57" w:rsidRDefault="001D7E57" w:rsidP="001D7E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Apresenta-se abaixo orientações de como preencher cada </w:t>
      </w:r>
      <w:r w:rsidR="000E0137">
        <w:rPr>
          <w:sz w:val="28"/>
          <w:szCs w:val="28"/>
        </w:rPr>
        <w:t>campo do T</w:t>
      </w:r>
      <w:r>
        <w:rPr>
          <w:sz w:val="28"/>
          <w:szCs w:val="28"/>
        </w:rPr>
        <w:t>C</w:t>
      </w:r>
      <w:r w:rsidR="000E013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1D7E57" w:rsidRDefault="001D7E57" w:rsidP="0006439D">
      <w:pPr>
        <w:pStyle w:val="PargrafodaLista"/>
        <w:numPr>
          <w:ilvl w:val="0"/>
          <w:numId w:val="22"/>
        </w:numPr>
        <w:jc w:val="both"/>
        <w:rPr>
          <w:sz w:val="28"/>
          <w:szCs w:val="28"/>
        </w:rPr>
      </w:pPr>
      <w:r w:rsidRPr="001D7E57">
        <w:rPr>
          <w:sz w:val="28"/>
          <w:szCs w:val="28"/>
        </w:rPr>
        <w:t xml:space="preserve">Órgão/Entidade: </w:t>
      </w:r>
      <w:r w:rsidR="0006439D" w:rsidRPr="0006439D">
        <w:rPr>
          <w:sz w:val="28"/>
          <w:szCs w:val="28"/>
        </w:rPr>
        <w:t>identificar o órgão/</w:t>
      </w:r>
      <w:r w:rsidR="0006439D">
        <w:rPr>
          <w:sz w:val="28"/>
          <w:szCs w:val="28"/>
        </w:rPr>
        <w:t xml:space="preserve">entidade </w:t>
      </w:r>
      <w:r w:rsidR="0006439D" w:rsidRPr="0006439D">
        <w:rPr>
          <w:sz w:val="28"/>
          <w:szCs w:val="28"/>
        </w:rPr>
        <w:t>classificador</w:t>
      </w:r>
      <w:r w:rsidR="0006439D">
        <w:rPr>
          <w:sz w:val="28"/>
          <w:szCs w:val="28"/>
        </w:rPr>
        <w:t>;</w:t>
      </w:r>
    </w:p>
    <w:p w:rsidR="001D7E57" w:rsidRPr="0006439D" w:rsidRDefault="001D7E57" w:rsidP="00F2201B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06439D">
        <w:rPr>
          <w:sz w:val="28"/>
          <w:szCs w:val="28"/>
        </w:rPr>
        <w:t xml:space="preserve">Grau de sigilo: </w:t>
      </w:r>
      <w:r w:rsidR="0006439D" w:rsidRPr="0006439D">
        <w:rPr>
          <w:sz w:val="28"/>
          <w:szCs w:val="28"/>
        </w:rPr>
        <w:t>indicar o grau de classificação de sigilo da informação (reservado, secreto ou ultrassecreto), que será o mesmo constante no cabeçalho do TCI;</w:t>
      </w:r>
    </w:p>
    <w:p w:rsidR="0006439D" w:rsidRPr="004923C1" w:rsidRDefault="0006439D" w:rsidP="003B3AA7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06439D">
        <w:rPr>
          <w:sz w:val="28"/>
          <w:szCs w:val="28"/>
        </w:rPr>
        <w:t>Categoria: i</w:t>
      </w:r>
      <w:r>
        <w:rPr>
          <w:sz w:val="28"/>
          <w:szCs w:val="28"/>
        </w:rPr>
        <w:t xml:space="preserve">nformar </w:t>
      </w:r>
      <w:r w:rsidRPr="0006439D">
        <w:rPr>
          <w:sz w:val="28"/>
          <w:szCs w:val="28"/>
        </w:rPr>
        <w:t>o código numérico da categoria na qual se</w:t>
      </w:r>
      <w:r>
        <w:rPr>
          <w:sz w:val="28"/>
          <w:szCs w:val="28"/>
        </w:rPr>
        <w:t xml:space="preserve"> </w:t>
      </w:r>
      <w:r w:rsidRPr="0006439D">
        <w:rPr>
          <w:sz w:val="28"/>
          <w:szCs w:val="28"/>
        </w:rPr>
        <w:t>enquadra a informação que está sendo classificada</w:t>
      </w:r>
      <w:r>
        <w:rPr>
          <w:sz w:val="28"/>
          <w:szCs w:val="28"/>
        </w:rPr>
        <w:t>. Atualmente o Decreto nº 5</w:t>
      </w:r>
      <w:r w:rsidR="004603F2">
        <w:rPr>
          <w:sz w:val="28"/>
          <w:szCs w:val="28"/>
        </w:rPr>
        <w:t>3</w:t>
      </w:r>
      <w:r>
        <w:rPr>
          <w:sz w:val="28"/>
          <w:szCs w:val="28"/>
        </w:rPr>
        <w:t>.164/2016 não</w:t>
      </w:r>
      <w:r w:rsidR="000E0137">
        <w:rPr>
          <w:sz w:val="28"/>
          <w:szCs w:val="28"/>
        </w:rPr>
        <w:t xml:space="preserve"> contém uma tabela de códigos numé</w:t>
      </w:r>
      <w:r>
        <w:rPr>
          <w:sz w:val="28"/>
          <w:szCs w:val="28"/>
        </w:rPr>
        <w:t>ricos. Portanto, deve-se utilizar os códigos constantes da tabela do Anexo II deste tutorial</w:t>
      </w:r>
      <w:r>
        <w:rPr>
          <w:rStyle w:val="Refdenotaderodap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4923C1" w:rsidRPr="004923C1" w:rsidRDefault="004923C1" w:rsidP="004923C1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Tipo de documento: </w:t>
      </w:r>
      <w:r w:rsidRPr="004923C1">
        <w:rPr>
          <w:sz w:val="28"/>
          <w:szCs w:val="28"/>
        </w:rPr>
        <w:t>descrever o documento</w:t>
      </w:r>
      <w:r>
        <w:rPr>
          <w:sz w:val="28"/>
          <w:szCs w:val="28"/>
        </w:rPr>
        <w:t xml:space="preserve"> que está sendo classificado</w:t>
      </w:r>
      <w:r w:rsidRPr="004923C1">
        <w:rPr>
          <w:sz w:val="28"/>
          <w:szCs w:val="28"/>
        </w:rPr>
        <w:t>. Exemplos</w:t>
      </w:r>
      <w:r>
        <w:rPr>
          <w:sz w:val="28"/>
          <w:szCs w:val="28"/>
        </w:rPr>
        <w:t>:</w:t>
      </w:r>
    </w:p>
    <w:p w:rsidR="004923C1" w:rsidRPr="004923C1" w:rsidRDefault="004923C1" w:rsidP="004923C1">
      <w:pPr>
        <w:pStyle w:val="PargrafodaLista"/>
        <w:numPr>
          <w:ilvl w:val="1"/>
          <w:numId w:val="22"/>
        </w:numPr>
        <w:jc w:val="both"/>
        <w:rPr>
          <w:color w:val="auto"/>
          <w:sz w:val="28"/>
          <w:szCs w:val="28"/>
        </w:rPr>
      </w:pPr>
      <w:r w:rsidRPr="004923C1">
        <w:rPr>
          <w:color w:val="auto"/>
          <w:sz w:val="28"/>
          <w:szCs w:val="28"/>
        </w:rPr>
        <w:t xml:space="preserve">Memorando nº </w:t>
      </w:r>
      <w:r>
        <w:rPr>
          <w:color w:val="auto"/>
          <w:sz w:val="28"/>
          <w:szCs w:val="28"/>
        </w:rPr>
        <w:t>1</w:t>
      </w:r>
      <w:r w:rsidRPr="004923C1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>SCC</w:t>
      </w:r>
      <w:r w:rsidRPr="004923C1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>CMRI</w:t>
      </w:r>
      <w:r w:rsidRPr="004923C1">
        <w:rPr>
          <w:color w:val="auto"/>
          <w:sz w:val="28"/>
          <w:szCs w:val="28"/>
        </w:rPr>
        <w:t xml:space="preserve">, de </w:t>
      </w:r>
      <w:r>
        <w:rPr>
          <w:color w:val="auto"/>
          <w:sz w:val="28"/>
          <w:szCs w:val="28"/>
        </w:rPr>
        <w:t>1</w:t>
      </w:r>
      <w:r w:rsidRPr="004923C1">
        <w:rPr>
          <w:color w:val="auto"/>
          <w:sz w:val="28"/>
          <w:szCs w:val="28"/>
        </w:rPr>
        <w:t xml:space="preserve"> de janeiro de 2015;</w:t>
      </w:r>
    </w:p>
    <w:p w:rsidR="004923C1" w:rsidRDefault="004923C1" w:rsidP="004923C1">
      <w:pPr>
        <w:pStyle w:val="PargrafodaLista"/>
        <w:numPr>
          <w:ilvl w:val="1"/>
          <w:numId w:val="22"/>
        </w:numPr>
        <w:jc w:val="both"/>
        <w:rPr>
          <w:color w:val="auto"/>
          <w:sz w:val="28"/>
          <w:szCs w:val="28"/>
        </w:rPr>
      </w:pPr>
      <w:r w:rsidRPr="004923C1">
        <w:rPr>
          <w:color w:val="auto"/>
          <w:sz w:val="28"/>
          <w:szCs w:val="28"/>
        </w:rPr>
        <w:t xml:space="preserve">Processo nº </w:t>
      </w:r>
      <w:r>
        <w:rPr>
          <w:color w:val="auto"/>
          <w:sz w:val="28"/>
          <w:szCs w:val="28"/>
        </w:rPr>
        <w:t>16/1400-0028744-2.</w:t>
      </w:r>
    </w:p>
    <w:p w:rsidR="004923C1" w:rsidRDefault="004923C1" w:rsidP="00E9593B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4923C1">
        <w:rPr>
          <w:color w:val="auto"/>
          <w:sz w:val="28"/>
          <w:szCs w:val="28"/>
        </w:rPr>
        <w:t>Data de produção: identificar a data em que o documento foi</w:t>
      </w:r>
      <w:r>
        <w:rPr>
          <w:color w:val="auto"/>
          <w:sz w:val="28"/>
          <w:szCs w:val="28"/>
        </w:rPr>
        <w:t xml:space="preserve"> </w:t>
      </w:r>
      <w:r w:rsidRPr="004923C1">
        <w:rPr>
          <w:color w:val="auto"/>
          <w:sz w:val="28"/>
          <w:szCs w:val="28"/>
        </w:rPr>
        <w:t>produzido</w:t>
      </w:r>
      <w:r>
        <w:rPr>
          <w:rStyle w:val="Refdenotaderodap"/>
          <w:color w:val="auto"/>
          <w:sz w:val="28"/>
          <w:szCs w:val="28"/>
        </w:rPr>
        <w:footnoteReference w:id="8"/>
      </w:r>
      <w:r w:rsidRPr="004923C1">
        <w:rPr>
          <w:color w:val="auto"/>
          <w:sz w:val="28"/>
          <w:szCs w:val="28"/>
        </w:rPr>
        <w:t>;</w:t>
      </w:r>
    </w:p>
    <w:p w:rsidR="004923C1" w:rsidRDefault="00C04ED0" w:rsidP="00B42594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C04ED0">
        <w:rPr>
          <w:color w:val="auto"/>
          <w:sz w:val="28"/>
          <w:szCs w:val="28"/>
        </w:rPr>
        <w:t>Fundamento legal para classificação: identificar o dispositivo legal (incluindo artigo e inciso) que fundamenta a classificação, dentre os</w:t>
      </w:r>
      <w:r>
        <w:rPr>
          <w:color w:val="auto"/>
          <w:sz w:val="28"/>
          <w:szCs w:val="28"/>
        </w:rPr>
        <w:t xml:space="preserve"> </w:t>
      </w:r>
      <w:r w:rsidRPr="00C04ED0">
        <w:rPr>
          <w:color w:val="auto"/>
          <w:sz w:val="28"/>
          <w:szCs w:val="28"/>
        </w:rPr>
        <w:t>estabelecidos no artigo</w:t>
      </w:r>
      <w:r>
        <w:rPr>
          <w:color w:val="auto"/>
          <w:sz w:val="28"/>
          <w:szCs w:val="28"/>
        </w:rPr>
        <w:t xml:space="preserve"> 23</w:t>
      </w:r>
      <w:r w:rsidRPr="00C04ED0">
        <w:rPr>
          <w:color w:val="auto"/>
          <w:sz w:val="28"/>
          <w:szCs w:val="28"/>
        </w:rPr>
        <w:t xml:space="preserve"> d</w:t>
      </w:r>
      <w:r>
        <w:rPr>
          <w:color w:val="auto"/>
          <w:sz w:val="28"/>
          <w:szCs w:val="28"/>
        </w:rPr>
        <w:t>a Lei nº 12.527/2011</w:t>
      </w:r>
      <w:r w:rsidRPr="00C04ED0">
        <w:rPr>
          <w:color w:val="auto"/>
          <w:sz w:val="28"/>
          <w:szCs w:val="28"/>
        </w:rPr>
        <w:t>;</w:t>
      </w:r>
    </w:p>
    <w:p w:rsidR="00C04ED0" w:rsidRDefault="00C04ED0" w:rsidP="00EB0A84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C04ED0">
        <w:rPr>
          <w:color w:val="auto"/>
          <w:sz w:val="28"/>
          <w:szCs w:val="28"/>
        </w:rPr>
        <w:t>Razões para a classificação: demonstrar como a informação se enquadra à hipótese legal, ou seja, a motivação do ato administrativo;</w:t>
      </w:r>
    </w:p>
    <w:p w:rsidR="00C04ED0" w:rsidRDefault="00C04ED0" w:rsidP="00EA2FF6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C04ED0">
        <w:rPr>
          <w:color w:val="auto"/>
          <w:sz w:val="28"/>
          <w:szCs w:val="28"/>
        </w:rPr>
        <w:t>Prazo de restrição de acesso: indicar o prazo de sigilo, contado em anos, meses ou dias, ou do evento que defina o seu término</w:t>
      </w:r>
      <w:r>
        <w:rPr>
          <w:rStyle w:val="Refdenotaderodap"/>
          <w:color w:val="auto"/>
          <w:sz w:val="28"/>
          <w:szCs w:val="28"/>
        </w:rPr>
        <w:footnoteReference w:id="9"/>
      </w:r>
      <w:r>
        <w:rPr>
          <w:color w:val="auto"/>
          <w:sz w:val="28"/>
          <w:szCs w:val="28"/>
        </w:rPr>
        <w:t>;</w:t>
      </w:r>
    </w:p>
    <w:p w:rsidR="00C04ED0" w:rsidRDefault="00C04ED0" w:rsidP="000A181B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C04ED0">
        <w:rPr>
          <w:color w:val="auto"/>
          <w:sz w:val="28"/>
          <w:szCs w:val="28"/>
        </w:rPr>
        <w:t>Data de classificação: identificar a data em que o documento/processo</w:t>
      </w:r>
      <w:r>
        <w:rPr>
          <w:color w:val="auto"/>
          <w:sz w:val="28"/>
          <w:szCs w:val="28"/>
        </w:rPr>
        <w:t xml:space="preserve"> </w:t>
      </w:r>
      <w:r w:rsidRPr="00C04ED0">
        <w:rPr>
          <w:color w:val="auto"/>
          <w:sz w:val="28"/>
          <w:szCs w:val="28"/>
        </w:rPr>
        <w:t>foi classificado com grau de sigilo;</w:t>
      </w:r>
    </w:p>
    <w:p w:rsidR="00C04ED0" w:rsidRDefault="00C04ED0" w:rsidP="00930C82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C04ED0">
        <w:rPr>
          <w:color w:val="auto"/>
          <w:sz w:val="28"/>
          <w:szCs w:val="28"/>
        </w:rPr>
        <w:lastRenderedPageBreak/>
        <w:t>Autoridade classificadora: nome e cargo da autoridade competente para classificar, de acordo com o grau de sigilo, conforme estabelecido no art. 13 do Decreto nº 49.111/2012 (tabela acima)</w:t>
      </w:r>
      <w:r>
        <w:rPr>
          <w:color w:val="auto"/>
          <w:sz w:val="28"/>
          <w:szCs w:val="28"/>
        </w:rPr>
        <w:t>;</w:t>
      </w:r>
    </w:p>
    <w:p w:rsidR="00E74BFD" w:rsidRPr="002224FC" w:rsidRDefault="00E74BFD" w:rsidP="002A2232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E74BFD">
        <w:rPr>
          <w:color w:val="auto"/>
          <w:sz w:val="28"/>
          <w:szCs w:val="28"/>
        </w:rPr>
        <w:t>Desclassificação em: informar a data, bem como nome e cargo da autoridade competente</w:t>
      </w:r>
      <w:r w:rsidRPr="002224FC">
        <w:rPr>
          <w:color w:val="auto"/>
          <w:sz w:val="28"/>
          <w:szCs w:val="28"/>
        </w:rPr>
        <w:t xml:space="preserve">, </w:t>
      </w:r>
      <w:r w:rsidR="000307A9" w:rsidRPr="002224FC">
        <w:rPr>
          <w:color w:val="auto"/>
          <w:sz w:val="28"/>
          <w:szCs w:val="28"/>
        </w:rPr>
        <w:t>caso haja</w:t>
      </w:r>
      <w:r w:rsidRPr="002224FC">
        <w:rPr>
          <w:color w:val="auto"/>
          <w:sz w:val="28"/>
          <w:szCs w:val="28"/>
        </w:rPr>
        <w:t xml:space="preserve"> decisão de desclassificação da informação;</w:t>
      </w:r>
    </w:p>
    <w:p w:rsidR="00E74BFD" w:rsidRPr="002224FC" w:rsidRDefault="00E74BFD" w:rsidP="003431C2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2224FC">
        <w:rPr>
          <w:color w:val="auto"/>
          <w:sz w:val="28"/>
          <w:szCs w:val="28"/>
        </w:rPr>
        <w:t xml:space="preserve">Reclassificação em: informar a data, bem como nome e cargo da autoridade competente, </w:t>
      </w:r>
      <w:r w:rsidR="000307A9" w:rsidRPr="002224FC">
        <w:rPr>
          <w:color w:val="auto"/>
          <w:sz w:val="28"/>
          <w:szCs w:val="28"/>
        </w:rPr>
        <w:t>caso haja</w:t>
      </w:r>
      <w:r w:rsidRPr="002224FC">
        <w:rPr>
          <w:color w:val="auto"/>
          <w:sz w:val="28"/>
          <w:szCs w:val="28"/>
        </w:rPr>
        <w:t xml:space="preserve"> decisão de reclassificação da informação;</w:t>
      </w:r>
    </w:p>
    <w:p w:rsidR="00E74BFD" w:rsidRPr="002224FC" w:rsidRDefault="00E74BFD" w:rsidP="00A35469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2224FC">
        <w:rPr>
          <w:color w:val="auto"/>
          <w:sz w:val="28"/>
          <w:szCs w:val="28"/>
        </w:rPr>
        <w:t xml:space="preserve">Redução de prazo em: informar a data, bem como nome e cargo da autoridade competente, </w:t>
      </w:r>
      <w:r w:rsidR="000307A9" w:rsidRPr="002224FC">
        <w:rPr>
          <w:color w:val="auto"/>
          <w:sz w:val="28"/>
          <w:szCs w:val="28"/>
        </w:rPr>
        <w:t>caso haja</w:t>
      </w:r>
      <w:r w:rsidRPr="002224FC">
        <w:rPr>
          <w:color w:val="auto"/>
          <w:sz w:val="28"/>
          <w:szCs w:val="28"/>
        </w:rPr>
        <w:t xml:space="preserve"> decisão de redução de prazo de classificação da informação;</w:t>
      </w:r>
    </w:p>
    <w:p w:rsidR="00E74BFD" w:rsidRDefault="00E74BFD" w:rsidP="000C74BA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2224FC">
        <w:rPr>
          <w:color w:val="auto"/>
          <w:sz w:val="28"/>
          <w:szCs w:val="28"/>
        </w:rPr>
        <w:t xml:space="preserve">Prorrogação de prazo em: informar a data, bem como nome e cargo da autoridade competente, </w:t>
      </w:r>
      <w:r w:rsidR="000307A9" w:rsidRPr="002224FC">
        <w:rPr>
          <w:color w:val="auto"/>
          <w:sz w:val="28"/>
          <w:szCs w:val="28"/>
        </w:rPr>
        <w:t>caso haja</w:t>
      </w:r>
      <w:r w:rsidR="000307A9">
        <w:rPr>
          <w:color w:val="auto"/>
          <w:sz w:val="28"/>
          <w:szCs w:val="28"/>
        </w:rPr>
        <w:t xml:space="preserve"> </w:t>
      </w:r>
      <w:r w:rsidRPr="00E74BFD">
        <w:rPr>
          <w:color w:val="auto"/>
          <w:sz w:val="28"/>
          <w:szCs w:val="28"/>
        </w:rPr>
        <w:t>decisão de prorrogação de prazo de classificação da informação. Somente informações classificadas em grau de sigilo ultrassecreto podem ter seus</w:t>
      </w:r>
      <w:r>
        <w:rPr>
          <w:color w:val="auto"/>
          <w:sz w:val="28"/>
          <w:szCs w:val="28"/>
        </w:rPr>
        <w:t xml:space="preserve"> prazos prorrogados uma única vez e desde que comprovada a necessidade do sigilo.</w:t>
      </w:r>
    </w:p>
    <w:p w:rsidR="00221119" w:rsidRDefault="00E74BFD" w:rsidP="000C74BA">
      <w:pPr>
        <w:pStyle w:val="PargrafodaLista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Assinaturas: assinaturas das autoridades competentes pelos respectivos atos.</w:t>
      </w:r>
    </w:p>
    <w:p w:rsidR="00221119" w:rsidRDefault="00221119">
      <w:pPr>
        <w:spacing w:after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221119" w:rsidRDefault="00221119" w:rsidP="00221119">
      <w:pPr>
        <w:pStyle w:val="Ttulo1"/>
        <w:jc w:val="both"/>
      </w:pPr>
      <w:bookmarkStart w:id="4" w:name="_Toc473012731"/>
      <w:r>
        <w:lastRenderedPageBreak/>
        <w:t>Anexo I</w:t>
      </w:r>
      <w:bookmarkEnd w:id="4"/>
    </w:p>
    <w:p w:rsidR="00E74BFD" w:rsidRDefault="00E74BFD" w:rsidP="00221119">
      <w:pPr>
        <w:jc w:val="both"/>
        <w:rPr>
          <w:color w:val="auto"/>
          <w:sz w:val="28"/>
          <w:szCs w:val="28"/>
        </w:rPr>
      </w:pPr>
    </w:p>
    <w:p w:rsidR="00221119" w:rsidRDefault="001038A6" w:rsidP="00221119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842000" cy="8204200"/>
            <wp:effectExtent l="19050" t="19050" r="25400" b="254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96" cy="8208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1119" w:rsidRDefault="00221119" w:rsidP="00221119">
      <w:pPr>
        <w:pStyle w:val="Ttulo1"/>
        <w:jc w:val="both"/>
      </w:pPr>
      <w:r>
        <w:rPr>
          <w:color w:val="auto"/>
        </w:rPr>
        <w:br w:type="page"/>
      </w:r>
      <w:bookmarkStart w:id="5" w:name="_Toc473012732"/>
      <w:r>
        <w:lastRenderedPageBreak/>
        <w:t>Anexo II</w:t>
      </w:r>
      <w:bookmarkEnd w:id="5"/>
    </w:p>
    <w:p w:rsidR="00221119" w:rsidRDefault="00221119" w:rsidP="00221119"/>
    <w:p w:rsidR="00221119" w:rsidRPr="00221119" w:rsidRDefault="001038A6" w:rsidP="00221119">
      <w:pPr>
        <w:jc w:val="center"/>
      </w:pPr>
      <w:r>
        <w:rPr>
          <w:noProof/>
        </w:rPr>
        <w:drawing>
          <wp:inline distT="0" distB="0" distL="0" distR="0">
            <wp:extent cx="5760720" cy="6675120"/>
            <wp:effectExtent l="19050" t="19050" r="11430" b="1143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5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1119" w:rsidRPr="00221119" w:rsidSect="008F7180">
      <w:footerReference w:type="even" r:id="rId16"/>
      <w:footerReference w:type="default" r:id="rId17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01" w:rsidRDefault="00D04201">
      <w:pPr>
        <w:spacing w:after="0" w:line="240" w:lineRule="auto"/>
      </w:pPr>
      <w:r>
        <w:separator/>
      </w:r>
    </w:p>
  </w:endnote>
  <w:endnote w:type="continuationSeparator" w:id="1">
    <w:p w:rsidR="00D04201" w:rsidRDefault="00D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3" w:rsidRDefault="008571D5">
    <w:pPr>
      <w:pStyle w:val="Rodap"/>
    </w:pPr>
    <w:r>
      <w:rPr>
        <w:noProof/>
      </w:rPr>
      <w:pict>
        <v:rect id="Retângulo 22" o:spid="_x0000_s2054" style="position:absolute;margin-left:0;margin-top:0;width:41.85pt;height:9in;z-index:25166438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" o:allowincell="f" filled="f" stroked="f">
          <v:textbox style="layout-flow:vertical;mso-layout-flow-alt:bottom-to-top" inset=",,8.64pt,10.8pt">
            <w:txbxContent>
              <w:p w:rsidR="00E63513" w:rsidRDefault="008571D5">
                <w:pPr>
                  <w:pStyle w:val="SemEspaamento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ítulo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35DEE">
                      <w:rPr>
                        <w:rFonts w:asciiTheme="majorHAnsi" w:eastAsiaTheme="majorEastAsia" w:hAnsiTheme="majorHAnsi" w:cstheme="majorBidi"/>
                        <w:sz w:val="20"/>
                      </w:rPr>
                      <w:t>Classificação de Informações em Grau de Sigilo</w:t>
                    </w:r>
                  </w:sdtContent>
                </w:sdt>
                <w:r w:rsidR="008B744E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a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EE352C">
                      <w:rPr>
                        <w:rFonts w:asciiTheme="majorHAnsi" w:eastAsiaTheme="majorEastAsia" w:hAnsiTheme="majorHAnsi" w:cstheme="majorBidi"/>
                        <w:sz w:val="20"/>
                      </w:rPr>
                      <w:t>Abril de 2017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Forma 24" o:spid="_x0000_s2053" style="position:absolute;margin-left:0;margin-top:0;width:561.15pt;height:742.8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n3vAIAAL0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jW/p&#10;97wCAAC9BQAADgAAAAAAAAAAAAAAAAAuAgAAZHJzL2Uyb0RvYy54bWxQSwECLQAUAAYACAAAACEA&#10;2m5+LN4AAAAHAQAADwAAAAAAAAAAAAAAAAAWBQAAZHJzL2Rvd25yZXYueG1sUEsFBgAAAAAEAAQA&#10;8wAAACEGAAAAAA==&#10;" o:allowincell="f" filled="f" fillcolor="black" strokeweight="1pt">
          <w10:wrap anchorx="page" anchory="page"/>
        </v:roundrect>
      </w:pict>
    </w:r>
    <w:r>
      <w:rPr>
        <w:noProof/>
      </w:rPr>
      <w:pict>
        <v:oval id="Oval 21" o:spid="_x0000_s2052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<v:textbox inset="0,0,0,0">
            <w:txbxContent>
              <w:p w:rsidR="00E63513" w:rsidRDefault="008571D5">
                <w:pPr>
                  <w:pStyle w:val="SemEspaament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8571D5">
                  <w:fldChar w:fldCharType="begin"/>
                </w:r>
                <w:r w:rsidR="008B744E">
                  <w:instrText>PAGE  \* Arabic  \* MERGEFORMAT</w:instrText>
                </w:r>
                <w:r w:rsidRPr="008571D5">
                  <w:fldChar w:fldCharType="separate"/>
                </w:r>
                <w:r w:rsidR="00A91938" w:rsidRPr="00A91938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3" w:rsidRDefault="008571D5">
    <w:pPr>
      <w:rPr>
        <w:sz w:val="20"/>
      </w:rPr>
    </w:pPr>
    <w:r w:rsidRPr="008571D5">
      <w:rPr>
        <w:noProof/>
        <w:sz w:val="10"/>
        <w:szCs w:val="10"/>
      </w:rPr>
      <w:pict>
        <v:rect id="Retângulo 24" o:spid="_x0000_s2051" style="position:absolute;margin-left:29.9pt;margin-top:0;width:46.85pt;height:9in;z-index:25166131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" o:allowincell="f" filled="f" stroked="f">
          <v:textbox style="layout-flow:vertical;mso-layout-flow-alt:bottom-to-top" inset=",,8.64pt,10.8pt">
            <w:txbxContent>
              <w:p w:rsidR="00E63513" w:rsidRDefault="008571D5">
                <w:pPr>
                  <w:pStyle w:val="SemEspaamento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ítulo"/>
                    <w:id w:val="6238437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35DEE">
                      <w:rPr>
                        <w:rFonts w:asciiTheme="majorHAnsi" w:eastAsiaTheme="majorEastAsia" w:hAnsiTheme="majorHAnsi" w:cstheme="majorBidi"/>
                        <w:sz w:val="20"/>
                      </w:rPr>
                      <w:t>Classificação de Informações em Grau de Sigilo</w:t>
                    </w:r>
                  </w:sdtContent>
                </w:sdt>
                <w:r w:rsidR="008B744E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a"/>
                    <w:id w:val="62384371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EE352C">
                      <w:rPr>
                        <w:rFonts w:asciiTheme="majorHAnsi" w:eastAsiaTheme="majorEastAsia" w:hAnsiTheme="majorHAnsi" w:cstheme="majorBidi"/>
                        <w:sz w:val="20"/>
                      </w:rPr>
                      <w:t>Abril de 2017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Forma 21" o:spid="_x0000_s2050" style="position:absolute;margin-left:0;margin-top:0;width:561.15pt;height:742.85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OavAIAAL0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CjWT&#10;mrwCAAC9BQAADgAAAAAAAAAAAAAAAAAuAgAAZHJzL2Uyb0RvYy54bWxQSwECLQAUAAYACAAAACEA&#10;2m5+LN4AAAAHAQAADwAAAAAAAAAAAAAAAAAWBQAAZHJzL2Rvd25yZXYueG1sUEsFBgAAAAAEAAQA&#10;8wAAACEGAAAAAA==&#10;" o:allowincell="f" filled="f" fillcolor="black" strokeweight="1pt">
          <w10:wrap anchorx="page" anchory="page"/>
        </v:roundrect>
      </w:pict>
    </w:r>
    <w:r>
      <w:rPr>
        <w:noProof/>
        <w:sz w:val="20"/>
      </w:rPr>
      <w:pict>
        <v:oval id="Oval 18" o:spid="_x0000_s2049" style="position:absolute;margin-left:-5.2pt;margin-top:0;width:41pt;height:41pt;z-index:25165926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<v:textbox inset="0,0,0,0">
            <w:txbxContent>
              <w:p w:rsidR="00E63513" w:rsidRDefault="008571D5">
                <w:pPr>
                  <w:pStyle w:val="SemEspaament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8571D5">
                  <w:fldChar w:fldCharType="begin"/>
                </w:r>
                <w:r w:rsidR="008B744E">
                  <w:instrText>PAGE  \* Arabic  \* MERGEFORMAT</w:instrText>
                </w:r>
                <w:r w:rsidRPr="008571D5">
                  <w:fldChar w:fldCharType="separate"/>
                </w:r>
                <w:r w:rsidR="00A91938" w:rsidRPr="00A91938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E63513" w:rsidRDefault="00E63513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01" w:rsidRDefault="00D04201">
      <w:pPr>
        <w:spacing w:after="0" w:line="240" w:lineRule="auto"/>
      </w:pPr>
      <w:r>
        <w:separator/>
      </w:r>
    </w:p>
  </w:footnote>
  <w:footnote w:type="continuationSeparator" w:id="1">
    <w:p w:rsidR="00D04201" w:rsidRDefault="00D04201">
      <w:pPr>
        <w:spacing w:after="0" w:line="240" w:lineRule="auto"/>
      </w:pPr>
      <w:r>
        <w:continuationSeparator/>
      </w:r>
    </w:p>
  </w:footnote>
  <w:footnote w:id="2">
    <w:p w:rsidR="002224FC" w:rsidRPr="002224FC" w:rsidRDefault="004603F2" w:rsidP="002224FC">
      <w:pPr>
        <w:spacing w:after="0" w:line="240" w:lineRule="auto"/>
        <w:jc w:val="both"/>
        <w:rPr>
          <w:rFonts w:ascii="Perpetua" w:eastAsia="Times New Roman" w:hAnsi="Perpetua"/>
          <w:color w:val="auto"/>
          <w:sz w:val="20"/>
        </w:rPr>
      </w:pPr>
      <w:r w:rsidRPr="002224FC">
        <w:rPr>
          <w:rStyle w:val="Refdenotaderodap"/>
          <w:rFonts w:ascii="Perpetua" w:hAnsi="Perpetua"/>
          <w:color w:val="auto"/>
          <w:sz w:val="20"/>
        </w:rPr>
        <w:footnoteRef/>
      </w:r>
      <w:r w:rsidR="002224FC" w:rsidRPr="002224FC">
        <w:rPr>
          <w:rFonts w:ascii="Perpetua" w:eastAsia="Times New Roman" w:hAnsi="Perpetua"/>
          <w:color w:val="auto"/>
          <w:sz w:val="20"/>
        </w:rPr>
        <w:t xml:space="preserve"> INFORMAÇÃO Nº 006/13/PDPE</w:t>
      </w:r>
    </w:p>
    <w:p w:rsidR="002224FC" w:rsidRPr="002224FC" w:rsidRDefault="002224FC" w:rsidP="002224FC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2224FC">
        <w:rPr>
          <w:rFonts w:ascii="Perpetua" w:eastAsia="Times New Roman" w:hAnsi="Perpetua"/>
          <w:color w:val="auto"/>
          <w:sz w:val="20"/>
        </w:rPr>
        <w:t>Ementa: DEPARTAMENTO ESTADUAL DE TRÂNSITO - DETRAN/RS. EMISSÃO DE CERTIDÕES DE REGISTRO DE VEÍCULOS A TERCEIROS COM INFORMAÇÕES DO PROPRIETÁRIO. DADOS NÃO SENSÍVEIS. VIABILIDADE.</w:t>
      </w:r>
      <w:r w:rsidRPr="002224FC">
        <w:rPr>
          <w:rFonts w:ascii="Perpetua" w:eastAsia="Times New Roman" w:hAnsi="Perpetua"/>
          <w:color w:val="auto"/>
          <w:sz w:val="20"/>
        </w:rPr>
        <w:tab/>
      </w:r>
      <w:r w:rsidRPr="002224FC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:rsidR="004603F2" w:rsidRDefault="004603F2">
      <w:pPr>
        <w:pStyle w:val="Textodenotaderodap"/>
      </w:pPr>
    </w:p>
  </w:footnote>
  <w:footnote w:id="3">
    <w:p w:rsidR="0028439A" w:rsidRDefault="0028439A">
      <w:pPr>
        <w:pStyle w:val="Textodenotaderodap"/>
      </w:pPr>
      <w:r>
        <w:rPr>
          <w:rStyle w:val="Refdenotaderodap"/>
        </w:rPr>
        <w:footnoteRef/>
      </w:r>
      <w:r>
        <w:t>Lei nº 12.527/2011, Decretos nº 49.111/2012, 51.111/2014 e 5</w:t>
      </w:r>
      <w:r w:rsidR="004603F2">
        <w:t>3</w:t>
      </w:r>
      <w:r>
        <w:t>.164/2016.</w:t>
      </w:r>
    </w:p>
  </w:footnote>
  <w:footnote w:id="4">
    <w:p w:rsidR="004603F2" w:rsidRDefault="004603F2">
      <w:pPr>
        <w:pStyle w:val="Textodenotaderodap"/>
      </w:pPr>
      <w:r>
        <w:rPr>
          <w:rStyle w:val="Refdenotaderodap"/>
        </w:rPr>
        <w:footnoteRef/>
      </w:r>
      <w:r w:rsidRPr="002224FC">
        <w:t>Considerando que se trata de Lei Federal, deve</w:t>
      </w:r>
      <w:r w:rsidR="000E0137" w:rsidRPr="002224FC">
        <w:t>m</w:t>
      </w:r>
      <w:r w:rsidRPr="002224FC">
        <w:t>-se realizar as devidas adaptações à realidade Estadual.</w:t>
      </w:r>
    </w:p>
  </w:footnote>
  <w:footnote w:id="5">
    <w:p w:rsidR="00E74BFD" w:rsidRDefault="00E74BFD" w:rsidP="00E74BFD">
      <w:pPr>
        <w:pStyle w:val="Textodenotaderodap"/>
        <w:jc w:val="both"/>
      </w:pPr>
      <w:r>
        <w:rPr>
          <w:rStyle w:val="Refdenotaderodap"/>
        </w:rPr>
        <w:footnoteRef/>
      </w:r>
      <w:r w:rsidRPr="00E74BFD">
        <w:t>Somente informações classificadas em grau de sigilo ultrassecreto podem ter seus prazos prorrogados uma única vez e desde que comprovada a necessidade do sigilo</w:t>
      </w:r>
      <w:r>
        <w:t>.</w:t>
      </w:r>
    </w:p>
  </w:footnote>
  <w:footnote w:id="6">
    <w:p w:rsidR="00AD239A" w:rsidRDefault="00AD239A" w:rsidP="00FF764A">
      <w:pPr>
        <w:spacing w:after="0" w:line="240" w:lineRule="auto"/>
        <w:jc w:val="both"/>
      </w:pPr>
      <w:r>
        <w:rPr>
          <w:rStyle w:val="Refdenotaderodap"/>
        </w:rPr>
        <w:footnoteRef/>
      </w:r>
      <w:r w:rsidRPr="00AD239A">
        <w:rPr>
          <w:sz w:val="20"/>
        </w:rPr>
        <w:t xml:space="preserve">Os Gestores Locais do Serviço de Informação ao Cidadão </w:t>
      </w:r>
      <w:r>
        <w:rPr>
          <w:sz w:val="20"/>
        </w:rPr>
        <w:t>(</w:t>
      </w:r>
      <w:r w:rsidRPr="00AD239A">
        <w:rPr>
          <w:sz w:val="20"/>
        </w:rPr>
        <w:t>SIC</w:t>
      </w:r>
      <w:r>
        <w:rPr>
          <w:sz w:val="20"/>
        </w:rPr>
        <w:t>)</w:t>
      </w:r>
      <w:r w:rsidRPr="00AD239A">
        <w:rPr>
          <w:sz w:val="20"/>
        </w:rPr>
        <w:t>, titular e suplente, serão designados pelos titulares dos entes e órgãos da Administração Pública Estadual Direta e Indireta, com o intuito de serem facilitadores locais da Lei de Acesso à Inform</w:t>
      </w:r>
      <w:r>
        <w:rPr>
          <w:sz w:val="20"/>
        </w:rPr>
        <w:t>ação</w:t>
      </w:r>
      <w:r w:rsidR="000E0137">
        <w:rPr>
          <w:sz w:val="20"/>
        </w:rPr>
        <w:t xml:space="preserve"> </w:t>
      </w:r>
      <w:r w:rsidR="000E0137" w:rsidRPr="002224FC">
        <w:rPr>
          <w:sz w:val="20"/>
        </w:rPr>
        <w:t>(art. 25 do Decreto nº 49.111/2012)</w:t>
      </w:r>
      <w:r w:rsidRPr="002224FC">
        <w:rPr>
          <w:sz w:val="20"/>
        </w:rPr>
        <w:t>.</w:t>
      </w:r>
    </w:p>
  </w:footnote>
  <w:footnote w:id="7">
    <w:p w:rsidR="0006439D" w:rsidRDefault="0006439D" w:rsidP="00C04ED0">
      <w:pPr>
        <w:pStyle w:val="Textodenotaderodap"/>
        <w:jc w:val="both"/>
      </w:pPr>
      <w:r>
        <w:rPr>
          <w:rStyle w:val="Refdenotaderodap"/>
        </w:rPr>
        <w:footnoteRef/>
      </w:r>
      <w:r>
        <w:t>Essa tabela foi elaborada com base no Anexo II do Decreto Federal nº 7.845/2012.</w:t>
      </w:r>
    </w:p>
  </w:footnote>
  <w:footnote w:id="8">
    <w:p w:rsidR="004923C1" w:rsidRDefault="004923C1" w:rsidP="00C04ED0">
      <w:pPr>
        <w:pStyle w:val="Textodenotaderodap"/>
        <w:jc w:val="both"/>
      </w:pPr>
      <w:r>
        <w:rPr>
          <w:rStyle w:val="Refdenotaderodap"/>
        </w:rPr>
        <w:footnoteRef/>
      </w:r>
      <w:r>
        <w:t>O prazo da restrição de acesso à informação conta a partir da</w:t>
      </w:r>
      <w:r w:rsidR="00C04ED0">
        <w:t xml:space="preserve"> </w:t>
      </w:r>
      <w:r>
        <w:t>data de produção do documento e não da data de</w:t>
      </w:r>
      <w:r w:rsidR="00C04ED0">
        <w:t xml:space="preserve"> </w:t>
      </w:r>
      <w:r>
        <w:t>sua classificação.</w:t>
      </w:r>
    </w:p>
  </w:footnote>
  <w:footnote w:id="9">
    <w:p w:rsidR="00C04ED0" w:rsidRDefault="00C04ED0" w:rsidP="00C04ED0">
      <w:pPr>
        <w:pStyle w:val="Textodenotaderodap"/>
        <w:jc w:val="both"/>
      </w:pPr>
      <w:r>
        <w:rPr>
          <w:rStyle w:val="Refdenotaderodap"/>
        </w:rPr>
        <w:footnoteRef/>
      </w:r>
      <w:r>
        <w:t>Exemplo: um documento com grau de sigilo reservado terá o prazo da restrição de acesso de até 5 anos. Caso se trate de um documento que embase uma decisão de política pública, o prazo da restrição poderá ser o evento que defina seu término (publicação no DOERS).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A52268D"/>
    <w:multiLevelType w:val="hybridMultilevel"/>
    <w:tmpl w:val="53787A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2017E"/>
    <w:multiLevelType w:val="hybridMultilevel"/>
    <w:tmpl w:val="91702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06A"/>
    <w:multiLevelType w:val="hybridMultilevel"/>
    <w:tmpl w:val="E73C8A82"/>
    <w:lvl w:ilvl="0" w:tplc="04E06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B46C1"/>
    <w:multiLevelType w:val="hybridMultilevel"/>
    <w:tmpl w:val="35C8B732"/>
    <w:lvl w:ilvl="0" w:tplc="04160017">
      <w:start w:val="1"/>
      <w:numFmt w:val="lowerLetter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6607086"/>
    <w:multiLevelType w:val="hybridMultilevel"/>
    <w:tmpl w:val="2AC2A5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201D0"/>
    <w:multiLevelType w:val="hybridMultilevel"/>
    <w:tmpl w:val="49C0A03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F33B2"/>
    <w:multiLevelType w:val="hybridMultilevel"/>
    <w:tmpl w:val="5476BD14"/>
    <w:lvl w:ilvl="0" w:tplc="F0F45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7E5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EB367F"/>
    <w:multiLevelType w:val="hybridMultilevel"/>
    <w:tmpl w:val="A468BF04"/>
    <w:lvl w:ilvl="0" w:tplc="04160017">
      <w:start w:val="1"/>
      <w:numFmt w:val="lowerLetter"/>
      <w:lvlText w:val="%1)"/>
      <w:lvlJc w:val="left"/>
      <w:pPr>
        <w:ind w:left="3600" w:hanging="360"/>
      </w:p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32AF1394"/>
    <w:multiLevelType w:val="hybridMultilevel"/>
    <w:tmpl w:val="91DE90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E0008"/>
    <w:multiLevelType w:val="hybridMultilevel"/>
    <w:tmpl w:val="AD507D1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569BE"/>
    <w:multiLevelType w:val="hybridMultilevel"/>
    <w:tmpl w:val="F0AEDA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50181D"/>
    <w:multiLevelType w:val="hybridMultilevel"/>
    <w:tmpl w:val="A1E453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5DEE"/>
    <w:rsid w:val="000307A9"/>
    <w:rsid w:val="0006439D"/>
    <w:rsid w:val="0007691B"/>
    <w:rsid w:val="000D18A2"/>
    <w:rsid w:val="000E0137"/>
    <w:rsid w:val="001038A6"/>
    <w:rsid w:val="00130C0C"/>
    <w:rsid w:val="001D7E57"/>
    <w:rsid w:val="00221119"/>
    <w:rsid w:val="002224FC"/>
    <w:rsid w:val="0028439A"/>
    <w:rsid w:val="002D6816"/>
    <w:rsid w:val="00317D22"/>
    <w:rsid w:val="00351878"/>
    <w:rsid w:val="003573C9"/>
    <w:rsid w:val="003A2E92"/>
    <w:rsid w:val="003F6D8A"/>
    <w:rsid w:val="004603F2"/>
    <w:rsid w:val="00465E14"/>
    <w:rsid w:val="0048393E"/>
    <w:rsid w:val="004923C1"/>
    <w:rsid w:val="004A6FB0"/>
    <w:rsid w:val="004C11BB"/>
    <w:rsid w:val="004E2BE8"/>
    <w:rsid w:val="004F00F4"/>
    <w:rsid w:val="004F79E4"/>
    <w:rsid w:val="005C4C0C"/>
    <w:rsid w:val="006312F9"/>
    <w:rsid w:val="00680381"/>
    <w:rsid w:val="00692FA7"/>
    <w:rsid w:val="00700889"/>
    <w:rsid w:val="007138D7"/>
    <w:rsid w:val="007552E7"/>
    <w:rsid w:val="007B66B4"/>
    <w:rsid w:val="007C3949"/>
    <w:rsid w:val="00847943"/>
    <w:rsid w:val="008571D5"/>
    <w:rsid w:val="008B744E"/>
    <w:rsid w:val="008F7180"/>
    <w:rsid w:val="00910C86"/>
    <w:rsid w:val="00970D31"/>
    <w:rsid w:val="0097179B"/>
    <w:rsid w:val="0097698F"/>
    <w:rsid w:val="009B2C0D"/>
    <w:rsid w:val="00A72281"/>
    <w:rsid w:val="00A91938"/>
    <w:rsid w:val="00AD239A"/>
    <w:rsid w:val="00AD5824"/>
    <w:rsid w:val="00AF1C83"/>
    <w:rsid w:val="00B14DB1"/>
    <w:rsid w:val="00BC48A6"/>
    <w:rsid w:val="00C04ED0"/>
    <w:rsid w:val="00CF1C50"/>
    <w:rsid w:val="00D04201"/>
    <w:rsid w:val="00D52429"/>
    <w:rsid w:val="00D56CBD"/>
    <w:rsid w:val="00DF544B"/>
    <w:rsid w:val="00DF64E6"/>
    <w:rsid w:val="00E35DEE"/>
    <w:rsid w:val="00E63513"/>
    <w:rsid w:val="00E736D2"/>
    <w:rsid w:val="00E74BFD"/>
    <w:rsid w:val="00E83004"/>
    <w:rsid w:val="00E95F14"/>
    <w:rsid w:val="00ED7B87"/>
    <w:rsid w:val="00EE352C"/>
    <w:rsid w:val="00FE75AC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80"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F7180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F7180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8F7180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F7180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F7180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F7180"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F7180"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F7180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F7180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180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180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F7180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8F718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F718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har"/>
    <w:uiPriority w:val="11"/>
    <w:qFormat/>
    <w:rsid w:val="008F7180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7180"/>
    <w:rPr>
      <w:rFonts w:asciiTheme="majorHAnsi" w:hAnsiTheme="majorHAnsi" w:cstheme="minorBidi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8F718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F7180"/>
    <w:rPr>
      <w:rFonts w:cs="Times New Roman"/>
      <w:color w:val="000000" w:themeColor="text1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8F7180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180"/>
    <w:rPr>
      <w:rFonts w:ascii="Tahoma" w:hAnsi="Tahoma" w:cs="Tahoma"/>
      <w:color w:val="000000" w:themeColor="text1"/>
      <w:sz w:val="16"/>
      <w:szCs w:val="16"/>
    </w:rPr>
  </w:style>
  <w:style w:type="paragraph" w:styleId="Textoembloco">
    <w:name w:val="Block Text"/>
    <w:aliases w:val="Citação em Bloco"/>
    <w:uiPriority w:val="40"/>
    <w:rsid w:val="008F71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8F7180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e">
    <w:name w:val="Emphasis"/>
    <w:uiPriority w:val="20"/>
    <w:qFormat/>
    <w:rsid w:val="008F7180"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har"/>
    <w:uiPriority w:val="99"/>
    <w:unhideWhenUsed/>
    <w:rsid w:val="008F71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180"/>
    <w:rPr>
      <w:rFonts w:cs="Times New Roman"/>
      <w:color w:val="000000" w:themeColor="text1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8F7180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F7180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8F7180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8F7180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8F7180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7180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eIntensa">
    <w:name w:val="Intense Emphasis"/>
    <w:basedOn w:val="Fontepargpadro"/>
    <w:uiPriority w:val="21"/>
    <w:qFormat/>
    <w:rsid w:val="008F7180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qFormat/>
    <w:rsid w:val="008F7180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nciaIntensa">
    <w:name w:val="Intense Reference"/>
    <w:basedOn w:val="Fontepargpadro"/>
    <w:uiPriority w:val="32"/>
    <w:qFormat/>
    <w:rsid w:val="008F7180"/>
    <w:rPr>
      <w:rFonts w:cs="Times New Roman"/>
      <w:b/>
      <w:color w:val="D34817" w:themeColor="accent1"/>
      <w:sz w:val="22"/>
      <w:szCs w:val="22"/>
      <w:u w:val="single"/>
    </w:rPr>
  </w:style>
  <w:style w:type="paragraph" w:styleId="Commarcadores">
    <w:name w:val="List Bullet"/>
    <w:basedOn w:val="Normal"/>
    <w:uiPriority w:val="36"/>
    <w:unhideWhenUsed/>
    <w:qFormat/>
    <w:rsid w:val="008F7180"/>
    <w:pPr>
      <w:numPr>
        <w:numId w:val="2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rsid w:val="008F7180"/>
    <w:pPr>
      <w:numPr>
        <w:numId w:val="4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rsid w:val="008F7180"/>
    <w:pPr>
      <w:numPr>
        <w:numId w:val="6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rsid w:val="008F7180"/>
    <w:pPr>
      <w:numPr>
        <w:numId w:val="8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rsid w:val="008F7180"/>
    <w:pPr>
      <w:numPr>
        <w:numId w:val="10"/>
      </w:numPr>
      <w:spacing w:after="0"/>
    </w:pPr>
  </w:style>
  <w:style w:type="paragraph" w:styleId="SemEspaamento">
    <w:name w:val="No Spacing"/>
    <w:basedOn w:val="Normal"/>
    <w:uiPriority w:val="1"/>
    <w:qFormat/>
    <w:rsid w:val="008F718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F7180"/>
    <w:rPr>
      <w:color w:val="808080"/>
    </w:rPr>
  </w:style>
  <w:style w:type="paragraph" w:styleId="Citao">
    <w:name w:val="Quote"/>
    <w:basedOn w:val="Normal"/>
    <w:link w:val="CitaoChar"/>
    <w:uiPriority w:val="29"/>
    <w:qFormat/>
    <w:rsid w:val="008F7180"/>
    <w:rPr>
      <w:i/>
      <w:color w:val="808080" w:themeColor="background1" w:themeShade="80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8F7180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sid w:val="008F7180"/>
    <w:rPr>
      <w:rFonts w:asciiTheme="minorHAnsi" w:hAnsiTheme="minorHAnsi"/>
      <w:b/>
      <w:color w:val="9B2D1F" w:themeColor="accent2"/>
    </w:rPr>
  </w:style>
  <w:style w:type="character" w:styleId="nfaseSutil">
    <w:name w:val="Subtle Emphasis"/>
    <w:basedOn w:val="Fontepargpadro"/>
    <w:uiPriority w:val="19"/>
    <w:qFormat/>
    <w:rsid w:val="008F7180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8F7180"/>
    <w:rPr>
      <w:rFonts w:cs="Times New Roman"/>
      <w:color w:val="737373" w:themeColor="text1" w:themeTint="8C"/>
      <w:sz w:val="22"/>
      <w:szCs w:val="22"/>
      <w:u w:val="single"/>
    </w:rPr>
  </w:style>
  <w:style w:type="table" w:styleId="Tabelacomgrade">
    <w:name w:val="Table Grid"/>
    <w:basedOn w:val="Tabelanormal"/>
    <w:uiPriority w:val="1"/>
    <w:rsid w:val="008F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8F7180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2D6816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spacing w:val="0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D6816"/>
    <w:rPr>
      <w:color w:val="CC9900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00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439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439A"/>
    <w:rPr>
      <w:rFonts w:cs="Times New Roman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43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24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br/url?sa=i&amp;rct=j&amp;q=&amp;esrc=s&amp;source=images&amp;cd=&amp;cad=rja&amp;uact=8&amp;ved=0ahUKEwi_-ovvnvTQAhUCQpAKHWnMC74QjRwIBw&amp;url=https://pt.wikipedia.org/wiki/Ficheiro:Brasao_Estado_RioGrandedoSul_Brasil.svg&amp;bvm=bv.141320020,d.Y2I&amp;psig=AFQjCNFD3ZugdBqFQFLP33h1JMK4264SXA&amp;ust=1481824038449687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r\AppData\Roaming\Microsoft\Modelos\Relat&#243;rio%20(tema%20Igualdad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Abril de 2017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03D479A-CACE-45EE-891A-BCBFB967A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BD9F9-23B2-409B-9A87-49394F5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Igualdade)</Template>
  <TotalTime>1</TotalTime>
  <Pages>12</Pages>
  <Words>1860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Classificação de Informações em Grau de Sigilo</vt:lpstr>
      <vt:lpstr/>
    </vt:vector>
  </TitlesOfParts>
  <Company>Governo do Estado do Rio Grande do sul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de Informações em Grau de Sigilo</dc:title>
  <dc:subject>Tutorial</dc:subject>
  <dc:creator>Juan Marcelo Schenkel Rivera</dc:creator>
  <cp:lastModifiedBy>aline-oliveira</cp:lastModifiedBy>
  <cp:revision>2</cp:revision>
  <cp:lastPrinted>2016-12-16T12:23:00Z</cp:lastPrinted>
  <dcterms:created xsi:type="dcterms:W3CDTF">2017-04-06T16:41:00Z</dcterms:created>
  <dcterms:modified xsi:type="dcterms:W3CDTF">2017-04-06T16:41:00Z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