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90" w:rsidRPr="006416E2" w:rsidRDefault="0063788A" w:rsidP="003C24F4">
      <w:pPr>
        <w:ind w:left="2835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RECURSO.</w:t>
      </w:r>
      <w:r w:rsidR="00EC5A5F">
        <w:rPr>
          <w:b/>
          <w:sz w:val="22"/>
          <w:szCs w:val="22"/>
        </w:rPr>
        <w:t xml:space="preserve"> Quantidade</w:t>
      </w:r>
      <w:r w:rsidR="00383CF0">
        <w:rPr>
          <w:b/>
          <w:sz w:val="22"/>
          <w:szCs w:val="22"/>
        </w:rPr>
        <w:t xml:space="preserve"> de</w:t>
      </w:r>
      <w:r w:rsidR="00EC5A5F">
        <w:rPr>
          <w:b/>
          <w:sz w:val="22"/>
          <w:szCs w:val="22"/>
        </w:rPr>
        <w:t xml:space="preserve"> armas apreendidas nas escolas Estaduais entre os anos de 2016 e 2017. </w:t>
      </w:r>
      <w:r w:rsidR="00383CF0">
        <w:rPr>
          <w:b/>
          <w:sz w:val="22"/>
          <w:szCs w:val="22"/>
        </w:rPr>
        <w:t>Direcionamento do pedido de acesso à informação para local diverso daquele especificado pelo cidadão na demanda</w:t>
      </w:r>
      <w:r w:rsidR="00EC5A5F">
        <w:rPr>
          <w:b/>
          <w:sz w:val="22"/>
          <w:szCs w:val="22"/>
        </w:rPr>
        <w:t xml:space="preserve">. Necessidade </w:t>
      </w:r>
      <w:r w:rsidR="00B67080">
        <w:rPr>
          <w:b/>
          <w:sz w:val="22"/>
          <w:szCs w:val="22"/>
        </w:rPr>
        <w:t>de ingresso de nova demanda para a Secretaria da Segurança Pública – SSP, considerando que a Comissão Interna de Prevenção a Acidentes e Violência Escolar – CIPAVE passará a fazer o levantamento, nos moldes solicitados, a partir de abril de 2018</w:t>
      </w:r>
      <w:r w:rsidR="003C24F4">
        <w:rPr>
          <w:b/>
          <w:sz w:val="22"/>
          <w:szCs w:val="22"/>
        </w:rPr>
        <w:t>. NEGADO PROVIMENTO AO RECURSO.</w:t>
      </w:r>
      <w:r w:rsidR="00DE7134">
        <w:rPr>
          <w:b/>
          <w:sz w:val="22"/>
          <w:szCs w:val="22"/>
        </w:rPr>
        <w:t xml:space="preserve"> SUGESTÃO DE PROVIDÊNCIAS ADMINISTRATIVAS.</w:t>
      </w:r>
    </w:p>
    <w:p w:rsidR="00830390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>
        <w:tc>
          <w:tcPr>
            <w:tcW w:w="4322" w:type="dxa"/>
          </w:tcPr>
          <w:p w:rsidR="006A38C4" w:rsidRDefault="006A38C4" w:rsidP="00830390">
            <w:pPr>
              <w:pStyle w:val="DadosCadastrais"/>
            </w:pPr>
          </w:p>
          <w:p w:rsidR="00830390" w:rsidRDefault="0063788A" w:rsidP="00830390">
            <w:pPr>
              <w:pStyle w:val="DadosCadastrais"/>
            </w:pPr>
            <w:r>
              <w:t>RECURSO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 xml:space="preserve">DEMANDA </w:t>
            </w:r>
            <w:r w:rsidR="00830390">
              <w:t xml:space="preserve">Nº </w:t>
            </w:r>
            <w:r w:rsidR="006A38C4">
              <w:t>19.315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763E78" w:rsidP="006A38C4">
            <w:pPr>
              <w:pStyle w:val="DadosCadastrais"/>
            </w:pPr>
            <w:r>
              <w:t xml:space="preserve">            </w:t>
            </w:r>
            <w:r w:rsidR="00F6656F">
              <w:t xml:space="preserve">     </w:t>
            </w:r>
            <w:r w:rsidR="00255769">
              <w:t xml:space="preserve">  </w:t>
            </w:r>
            <w:r w:rsidR="00F6656F">
              <w:t xml:space="preserve">                         </w:t>
            </w:r>
            <w:r w:rsidR="00383CF0">
              <w:t xml:space="preserve">      </w:t>
            </w:r>
            <w:r w:rsidR="006A38C4">
              <w:t>SEDUC</w:t>
            </w:r>
          </w:p>
        </w:tc>
      </w:tr>
      <w:tr w:rsidR="00830390">
        <w:tc>
          <w:tcPr>
            <w:tcW w:w="4322" w:type="dxa"/>
          </w:tcPr>
          <w:p w:rsidR="006A38C4" w:rsidRDefault="00383CF0" w:rsidP="00383CF0">
            <w:pPr>
              <w:pStyle w:val="DadosCadastrais"/>
            </w:pPr>
            <w:r>
              <w:t>LUiza</w:t>
            </w:r>
            <w:r w:rsidR="006A38C4">
              <w:t xml:space="preserve"> SOUTO</w:t>
            </w:r>
          </w:p>
        </w:tc>
        <w:tc>
          <w:tcPr>
            <w:tcW w:w="4322" w:type="dxa"/>
          </w:tcPr>
          <w:p w:rsidR="00830390" w:rsidRDefault="0063788A" w:rsidP="00C7765B">
            <w:pPr>
              <w:pStyle w:val="DadosCadastrais"/>
              <w:jc w:val="right"/>
            </w:pPr>
            <w:r>
              <w:t>RECORRENTE</w:t>
            </w:r>
          </w:p>
        </w:tc>
      </w:tr>
      <w:tr w:rsidR="00830390">
        <w:tc>
          <w:tcPr>
            <w:tcW w:w="4322" w:type="dxa"/>
          </w:tcPr>
          <w:p w:rsidR="00830390" w:rsidRDefault="00830390" w:rsidP="00830390">
            <w:pPr>
              <w:pStyle w:val="DadosCadastrais"/>
            </w:pPr>
          </w:p>
          <w:p w:rsidR="006A38C4" w:rsidRDefault="006A38C4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</w:tbl>
    <w:p w:rsidR="00830390" w:rsidRDefault="00830390" w:rsidP="00830390"/>
    <w:p w:rsidR="00830390" w:rsidRPr="00830390" w:rsidRDefault="0063788A" w:rsidP="00830390">
      <w:pPr>
        <w:pStyle w:val="TtuloPrincipal"/>
      </w:pPr>
      <w:r>
        <w:t>DECISÃO</w:t>
      </w:r>
    </w:p>
    <w:p w:rsidR="00255769" w:rsidRDefault="00255769" w:rsidP="00154F63">
      <w:pPr>
        <w:pStyle w:val="PargrafoNormal"/>
        <w:spacing w:after="0"/>
      </w:pPr>
    </w:p>
    <w:p w:rsidR="00383CF0" w:rsidRDefault="00383CF0" w:rsidP="00383CF0">
      <w:pPr>
        <w:pStyle w:val="PargrafoNormal"/>
        <w:spacing w:after="0"/>
      </w:pPr>
      <w:r>
        <w:t xml:space="preserve">Vista, relatada e discutida a demanda. </w:t>
      </w:r>
    </w:p>
    <w:p w:rsidR="00383CF0" w:rsidRDefault="00383CF0" w:rsidP="00383CF0">
      <w:pPr>
        <w:pStyle w:val="PargrafoNormal"/>
        <w:spacing w:after="0"/>
      </w:pPr>
      <w:r>
        <w:t>Acordam os integrantes da Comissão Mista de Reavaliação de Informações – CMRI/RS, por unanimidade,</w:t>
      </w:r>
      <w:r>
        <w:rPr>
          <w:color w:val="0000FF"/>
        </w:rPr>
        <w:t xml:space="preserve"> </w:t>
      </w:r>
      <w:r>
        <w:t xml:space="preserve">em </w:t>
      </w:r>
      <w:r w:rsidR="004012F3">
        <w:t>negar provimento ao recurso</w:t>
      </w:r>
      <w:r w:rsidR="00DE7134">
        <w:t>, com sugestão de providências administrativas</w:t>
      </w:r>
      <w:r>
        <w:t>.</w:t>
      </w:r>
    </w:p>
    <w:p w:rsidR="00383CF0" w:rsidRPr="00136E37" w:rsidRDefault="00383CF0" w:rsidP="00383CF0">
      <w:pPr>
        <w:pStyle w:val="PargrafoNormal"/>
        <w:spacing w:after="0"/>
      </w:pPr>
      <w:r w:rsidRPr="00136E37">
        <w:t>Participaram do julgamento, além do signatário, os representantes da Procuradoria-Geral do Estado, da Subchefia de Ética, Controle Público e Transparência da Secretaria da Casa Civil/RS, da Secretaria de Planejamento, Governança e Gestão, da Secretaria da Fazenda/CAGE, da Secretaria de Modernização Administrativa e dos Recursos Humanos/Arquivo Público do Estado, da Secretaria da Educação e da Secretaria da Saúde.</w:t>
      </w:r>
    </w:p>
    <w:p w:rsidR="00255769" w:rsidRDefault="00255769" w:rsidP="00154F63">
      <w:pPr>
        <w:pStyle w:val="PargrafoNormal"/>
        <w:spacing w:after="0"/>
      </w:pPr>
    </w:p>
    <w:p w:rsidR="00255769" w:rsidRDefault="00255769" w:rsidP="00154F63">
      <w:pPr>
        <w:pStyle w:val="PargrafoNormal"/>
        <w:spacing w:after="0"/>
      </w:pPr>
    </w:p>
    <w:p w:rsidR="00383CF0" w:rsidRDefault="00383CF0" w:rsidP="00154F63">
      <w:pPr>
        <w:pStyle w:val="PargrafoNormal"/>
        <w:spacing w:after="0"/>
      </w:pPr>
    </w:p>
    <w:p w:rsidR="00830390" w:rsidRPr="00830390" w:rsidRDefault="00F6656F" w:rsidP="00255769">
      <w:pPr>
        <w:pStyle w:val="PargrafoNormal"/>
        <w:spacing w:after="0"/>
        <w:ind w:firstLine="0"/>
        <w:jc w:val="center"/>
      </w:pPr>
      <w:r>
        <w:t xml:space="preserve">Porto Alegre, </w:t>
      </w:r>
      <w:r w:rsidR="001F4BAF">
        <w:t>31</w:t>
      </w:r>
      <w:r w:rsidR="00844EB0">
        <w:t xml:space="preserve"> de </w:t>
      </w:r>
      <w:r w:rsidR="001F4BAF">
        <w:t>julho</w:t>
      </w:r>
      <w:r w:rsidR="00844EB0">
        <w:t xml:space="preserve"> de 201</w:t>
      </w:r>
      <w:r w:rsidR="001F4BAF">
        <w:t>8</w:t>
      </w:r>
      <w:r w:rsidR="00830390" w:rsidRPr="00830390">
        <w:t>.</w:t>
      </w:r>
    </w:p>
    <w:p w:rsidR="00830390" w:rsidRDefault="00830390" w:rsidP="00154F63">
      <w:pPr>
        <w:spacing w:line="360" w:lineRule="auto"/>
      </w:pPr>
    </w:p>
    <w:p w:rsidR="00830390" w:rsidRDefault="00830390" w:rsidP="00154F63">
      <w:pPr>
        <w:spacing w:line="360" w:lineRule="auto"/>
      </w:pPr>
    </w:p>
    <w:p w:rsidR="00255769" w:rsidRDefault="00255769" w:rsidP="00154F63">
      <w:pPr>
        <w:pStyle w:val="Assinatura"/>
        <w:spacing w:line="360" w:lineRule="auto"/>
        <w:rPr>
          <w:caps w:val="0"/>
        </w:rPr>
      </w:pPr>
      <w:r>
        <w:rPr>
          <w:caps w:val="0"/>
        </w:rPr>
        <w:t xml:space="preserve">SECRETARIA DA </w:t>
      </w:r>
      <w:r w:rsidR="00D51E33">
        <w:rPr>
          <w:caps w:val="0"/>
        </w:rPr>
        <w:t>SEGURANÇA PÚBLICA</w:t>
      </w:r>
      <w:r w:rsidR="00383CF0">
        <w:rPr>
          <w:caps w:val="0"/>
        </w:rPr>
        <w:t>,</w:t>
      </w:r>
    </w:p>
    <w:p w:rsidR="00A01C06" w:rsidRPr="00F77AF5" w:rsidRDefault="00A01C06" w:rsidP="00154F63">
      <w:pPr>
        <w:pStyle w:val="Assinatura"/>
        <w:spacing w:line="360" w:lineRule="auto"/>
        <w:rPr>
          <w:caps w:val="0"/>
        </w:rPr>
      </w:pPr>
      <w:r w:rsidRPr="00F77AF5">
        <w:rPr>
          <w:caps w:val="0"/>
        </w:rPr>
        <w:t>Re</w:t>
      </w:r>
      <w:r w:rsidR="00F6656F">
        <w:rPr>
          <w:caps w:val="0"/>
        </w:rPr>
        <w:t>l</w:t>
      </w:r>
      <w:r w:rsidR="00255769">
        <w:rPr>
          <w:caps w:val="0"/>
        </w:rPr>
        <w:t>ator</w:t>
      </w:r>
    </w:p>
    <w:p w:rsidR="00A01C06" w:rsidRPr="00F77AF5" w:rsidRDefault="00A01C06" w:rsidP="00154F63">
      <w:pPr>
        <w:pStyle w:val="Assinatura"/>
        <w:spacing w:line="360" w:lineRule="auto"/>
        <w:rPr>
          <w:caps w:val="0"/>
        </w:rPr>
      </w:pPr>
    </w:p>
    <w:p w:rsidR="00830390" w:rsidRDefault="00830390" w:rsidP="00154F63">
      <w:pPr>
        <w:spacing w:line="360" w:lineRule="auto"/>
      </w:pPr>
    </w:p>
    <w:p w:rsidR="004012F3" w:rsidRDefault="004012F3" w:rsidP="004012F3">
      <w:pPr>
        <w:pStyle w:val="TtuloPrincipal"/>
        <w:keepNext w:val="0"/>
        <w:spacing w:before="0" w:after="0"/>
      </w:pPr>
      <w:r>
        <w:t>RELATÓRIO</w:t>
      </w:r>
    </w:p>
    <w:p w:rsidR="004012F3" w:rsidRDefault="004012F3" w:rsidP="004012F3">
      <w:pPr>
        <w:pStyle w:val="TtuloPrincipal"/>
        <w:keepNext w:val="0"/>
        <w:spacing w:before="0" w:after="0"/>
      </w:pPr>
    </w:p>
    <w:p w:rsidR="004012F3" w:rsidRDefault="004012F3" w:rsidP="004012F3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segurança pública - ssp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</w:p>
    <w:p w:rsidR="004D1550" w:rsidRDefault="00C07964" w:rsidP="004D1550">
      <w:pPr>
        <w:pStyle w:val="PargrafoNormal"/>
        <w:spacing w:after="0"/>
      </w:pPr>
      <w:r>
        <w:t xml:space="preserve">Trata-se de pedido </w:t>
      </w:r>
      <w:r w:rsidR="004012F3">
        <w:t xml:space="preserve">de acesso encaminhado por Luiza Souto, em </w:t>
      </w:r>
      <w:r>
        <w:t>08/03/2018</w:t>
      </w:r>
      <w:r w:rsidR="004012F3">
        <w:t>, onde a mesma questiona a quantidade de vezes que teriam sido encontradas armas (de fogo e brancas) dentro d</w:t>
      </w:r>
      <w:r w:rsidR="000E56CF">
        <w:t xml:space="preserve">e Escolas Estaduais </w:t>
      </w:r>
      <w:r w:rsidR="004012F3">
        <w:t>nos anos de 2016 e 2017, separados por dono (Exemplo: x armas encontradas com alunos e y armas encontradas com professores, por ano)</w:t>
      </w:r>
      <w:r w:rsidR="004D1550">
        <w:t>.</w:t>
      </w:r>
    </w:p>
    <w:p w:rsidR="004D1550" w:rsidRPr="004D1550" w:rsidRDefault="004012F3" w:rsidP="004D1550">
      <w:pPr>
        <w:pStyle w:val="PargrafoNormal"/>
        <w:spacing w:after="0"/>
        <w:rPr>
          <w:i/>
        </w:rPr>
      </w:pPr>
      <w:r w:rsidRPr="004D1550">
        <w:t>Por se tratar de demanda referente a Escolas Estaduais e</w:t>
      </w:r>
      <w:r w:rsidR="001D5AA6">
        <w:t xml:space="preserve">, ainda, por haver na </w:t>
      </w:r>
      <w:r w:rsidR="000E56CF">
        <w:t xml:space="preserve">Secretaria da Educação </w:t>
      </w:r>
      <w:r w:rsidR="001D5AA6">
        <w:t>(</w:t>
      </w:r>
      <w:r w:rsidR="000E56CF">
        <w:t>SEDUC</w:t>
      </w:r>
      <w:r w:rsidR="001D5AA6">
        <w:t>)</w:t>
      </w:r>
      <w:r w:rsidRPr="004D1550">
        <w:t xml:space="preserve"> </w:t>
      </w:r>
      <w:r w:rsidR="001D5AA6">
        <w:t xml:space="preserve">o </w:t>
      </w:r>
      <w:r w:rsidRPr="004D1550">
        <w:t xml:space="preserve">programa denominado Comissão Interna de Prevenção a Acidentes e Violência Escolar – CIPAVE, </w:t>
      </w:r>
      <w:r w:rsidR="001D5AA6">
        <w:t xml:space="preserve">a Gestão Central do Serviço de Informação ao Cidadão – SIC </w:t>
      </w:r>
      <w:r w:rsidR="00AD0B06">
        <w:t>encaminhou o pedido de acesso para que fosse atendi</w:t>
      </w:r>
      <w:r w:rsidR="000A5F7E">
        <w:t>d</w:t>
      </w:r>
      <w:r w:rsidR="00AD0B06">
        <w:t>o pelo referido órgão</w:t>
      </w:r>
      <w:r w:rsidRPr="004D1550">
        <w:t>. Em 27/03/2018</w:t>
      </w:r>
      <w:r w:rsidR="000A5F7E">
        <w:t>,</w:t>
      </w:r>
      <w:r w:rsidR="004D1550">
        <w:t xml:space="preserve"> </w:t>
      </w:r>
      <w:r w:rsidR="00DE64E0">
        <w:t>a SEDUC</w:t>
      </w:r>
      <w:r w:rsidR="004D1550">
        <w:t xml:space="preserve"> respondeu nos </w:t>
      </w:r>
      <w:r w:rsidR="00DE64E0">
        <w:t xml:space="preserve">seguintes </w:t>
      </w:r>
      <w:r w:rsidR="004D1550">
        <w:t xml:space="preserve">termos: </w:t>
      </w:r>
      <w:r w:rsidR="004D1550" w:rsidRPr="004D1550">
        <w:rPr>
          <w:i/>
        </w:rPr>
        <w:t>“informamos que, até o momento, a CIPAVE (Comissão Interna de Prevenção a Acidentes e Violência Escolar) não realizou levantamento referente a porte de arma de fogo e arma branca. Este levantamento será realizado a partir de abril de 2018, através de mapeam</w:t>
      </w:r>
      <w:r w:rsidR="004D1550">
        <w:rPr>
          <w:i/>
        </w:rPr>
        <w:t>ento on</w:t>
      </w:r>
      <w:r w:rsidR="004D1550" w:rsidRPr="004D1550">
        <w:rPr>
          <w:i/>
        </w:rPr>
        <w:t xml:space="preserve">line, o qual poderá ser acompanhado através do site </w:t>
      </w:r>
      <w:r w:rsidR="004D1550" w:rsidRPr="004D1550">
        <w:rPr>
          <w:i/>
        </w:rPr>
        <w:lastRenderedPageBreak/>
        <w:t>http://www.cipave.rs.gov.br/inicial, onde também pode ser acessado outros dados sobre violência escolar.</w:t>
      </w:r>
      <w:r w:rsidR="004D1550">
        <w:rPr>
          <w:i/>
        </w:rPr>
        <w:t>”</w:t>
      </w:r>
    </w:p>
    <w:p w:rsidR="004012F3" w:rsidRDefault="004012F3" w:rsidP="004D1550">
      <w:pPr>
        <w:pStyle w:val="PargrafoNormal"/>
        <w:spacing w:after="0"/>
      </w:pPr>
      <w:r>
        <w:t xml:space="preserve"> </w:t>
      </w:r>
    </w:p>
    <w:p w:rsidR="004D1550" w:rsidRDefault="00C41A3E" w:rsidP="004D1550">
      <w:pPr>
        <w:pStyle w:val="PargrafoNormal"/>
        <w:spacing w:after="0"/>
        <w:rPr>
          <w:i/>
        </w:rPr>
      </w:pPr>
      <w:r w:rsidRPr="004D1550">
        <w:t>Em</w:t>
      </w:r>
      <w:r w:rsidR="004D1550" w:rsidRPr="004D1550">
        <w:t xml:space="preserve"> 27/03/2018 a demandante ingressou com pedido de reexame</w:t>
      </w:r>
      <w:r w:rsidR="000A5F7E">
        <w:t>,</w:t>
      </w:r>
      <w:r w:rsidR="004D1550" w:rsidRPr="004D1550">
        <w:t xml:space="preserve"> afirmando o que segue</w:t>
      </w:r>
      <w:r w:rsidR="004D1550" w:rsidRPr="004D1550">
        <w:rPr>
          <w:i/>
        </w:rPr>
        <w:t>: “</w:t>
      </w:r>
      <w:r w:rsidR="004D1550" w:rsidRPr="004D1550">
        <w:rPr>
          <w:i/>
          <w:color w:val="000000"/>
          <w:shd w:val="clear" w:color="auto" w:fill="FFFFFF"/>
        </w:rPr>
        <w:t>O governo informa que a CIPAVE não realizou levantamento referente a porte de arma de fogo e arma branca, mas se houve casos eles estão registrados em boletins de ocorrência. em outros estados as secretarias de segurança puderam fazer o levantamento através dos boletins de ocorrência, por isso encaminhei o pedido à secretaria de segurança. creio que o levantamento seja possível se acessarem esses documentos, por isso reforço o pedido.”</w:t>
      </w:r>
      <w:r w:rsidR="000A5F7E">
        <w:rPr>
          <w:i/>
          <w:color w:val="000000"/>
          <w:shd w:val="clear" w:color="auto" w:fill="FFFFFF"/>
        </w:rPr>
        <w:t xml:space="preserve"> (sic)</w:t>
      </w:r>
    </w:p>
    <w:p w:rsidR="004D1550" w:rsidRPr="00FC01BD" w:rsidRDefault="008B058B" w:rsidP="004D1550">
      <w:pPr>
        <w:pStyle w:val="PargrafoNormal"/>
        <w:spacing w:after="0"/>
      </w:pPr>
      <w:r w:rsidRPr="00FC01BD">
        <w:t xml:space="preserve">Em </w:t>
      </w:r>
      <w:r w:rsidR="00C41A3E" w:rsidRPr="00FC01BD">
        <w:t xml:space="preserve">06/04/2018, </w:t>
      </w:r>
      <w:r w:rsidR="004D1550" w:rsidRPr="00FC01BD">
        <w:t xml:space="preserve">a SEDUC, de ordem da autoridade máxima, </w:t>
      </w:r>
      <w:r w:rsidR="000E17E0" w:rsidRPr="00FC01BD">
        <w:t>ratificou a informação anteriormente prestada e sugeriu que a solicitante encaminhasse novo pedido de acesso à informação para a Secretaria da Segurança Pública, nos termos do parágrafo único do</w:t>
      </w:r>
      <w:r w:rsidR="00A05EF8" w:rsidRPr="00FC01BD">
        <w:t xml:space="preserve"> art. 8º-A do Decreto </w:t>
      </w:r>
      <w:r w:rsidR="000A5F7E">
        <w:t xml:space="preserve">Estadual </w:t>
      </w:r>
      <w:r w:rsidR="00A05EF8" w:rsidRPr="00FC01BD">
        <w:t xml:space="preserve">nº 49.111/2012, com alterações introduzidas pelo Decreto </w:t>
      </w:r>
      <w:r w:rsidR="000A5F7E">
        <w:t xml:space="preserve">Estadual </w:t>
      </w:r>
      <w:r w:rsidR="00A05EF8" w:rsidRPr="00FC01BD">
        <w:t xml:space="preserve">nº 52.505/2015: </w:t>
      </w:r>
      <w:r w:rsidR="00A05EF8" w:rsidRPr="00FC01BD">
        <w:rPr>
          <w:i/>
        </w:rPr>
        <w:t>“É vedado cumular, numa mesma demanda, pedido de informação relativo a mais de um órgão ou entidade da Administração Pública Estadual, a menos que a gestão dos dados esteja centralizada num único órgão ou entidade da Administração.”</w:t>
      </w:r>
      <w:r w:rsidR="000E17E0" w:rsidRPr="00FC01BD">
        <w:t xml:space="preserve"> </w:t>
      </w:r>
    </w:p>
    <w:p w:rsidR="00745E7F" w:rsidRDefault="00FC01BD" w:rsidP="003F3725">
      <w:pPr>
        <w:pStyle w:val="PargrafoNormal"/>
        <w:spacing w:after="0"/>
      </w:pPr>
      <w:r w:rsidRPr="003F3725">
        <w:t>Na mesma data em que foi respondido o reexame a cidadã ingressou com recurso, reafirmando que a sua intenção inicial seria a de que a demanda tivesse sido encaminhada para a SSP</w:t>
      </w:r>
      <w:r w:rsidR="00777184" w:rsidRPr="003F3725">
        <w:t xml:space="preserve">. Ademais, aduziu que tem </w:t>
      </w:r>
      <w:r w:rsidRPr="003F3725">
        <w:t>receio de que, ingressando com novo pedido de acesso, ocorra novamente o direcionamento para órg</w:t>
      </w:r>
      <w:r w:rsidR="003F3725" w:rsidRPr="003F3725">
        <w:t>ão diverso daquele que indicar</w:t>
      </w:r>
      <w:r w:rsidRPr="003F3725">
        <w:t xml:space="preserve">. </w:t>
      </w:r>
    </w:p>
    <w:p w:rsidR="00C07964" w:rsidRDefault="00C07964" w:rsidP="00C07964">
      <w:pPr>
        <w:pStyle w:val="PargrafoNormal"/>
        <w:spacing w:after="0"/>
      </w:pPr>
      <w:r>
        <w:t>Veio o recurso a esta CMRI/RS.</w:t>
      </w:r>
    </w:p>
    <w:p w:rsidR="00C07964" w:rsidRDefault="00C07964" w:rsidP="00C07964">
      <w:pPr>
        <w:pStyle w:val="PargrafoNormal"/>
        <w:spacing w:after="0"/>
      </w:pPr>
      <w:r>
        <w:t>Após, foi a mim distribuído para julgamento.</w:t>
      </w:r>
    </w:p>
    <w:p w:rsidR="00C07964" w:rsidRDefault="00C07964" w:rsidP="00C07964">
      <w:pPr>
        <w:pStyle w:val="PargrafoNormal"/>
        <w:spacing w:after="0"/>
      </w:pPr>
      <w:r>
        <w:t>É o relatório.</w:t>
      </w:r>
    </w:p>
    <w:p w:rsidR="00C055D1" w:rsidRDefault="00C055D1" w:rsidP="00154F63">
      <w:pPr>
        <w:pStyle w:val="TtuloPrincipal"/>
        <w:keepNext w:val="0"/>
        <w:spacing w:before="0" w:after="0"/>
        <w:rPr>
          <w:color w:val="FF0000"/>
        </w:rPr>
      </w:pPr>
    </w:p>
    <w:p w:rsidR="00C055D1" w:rsidRDefault="00C055D1" w:rsidP="00154F63">
      <w:pPr>
        <w:pStyle w:val="TtuloPrincipal"/>
        <w:keepNext w:val="0"/>
        <w:spacing w:before="0" w:after="0"/>
        <w:rPr>
          <w:color w:val="FF0000"/>
        </w:rPr>
      </w:pPr>
    </w:p>
    <w:p w:rsidR="00C055D1" w:rsidRDefault="00C055D1" w:rsidP="00154F63">
      <w:pPr>
        <w:pStyle w:val="TtuloPrincipal"/>
        <w:keepNext w:val="0"/>
        <w:spacing w:before="0" w:after="0"/>
        <w:rPr>
          <w:color w:val="FF0000"/>
        </w:rPr>
      </w:pPr>
    </w:p>
    <w:p w:rsidR="00C055D1" w:rsidRDefault="00C055D1" w:rsidP="00C055D1">
      <w:pPr>
        <w:pStyle w:val="TtuloPrincipal"/>
        <w:spacing w:before="0" w:after="0"/>
      </w:pPr>
      <w:r>
        <w:t>VOTOS</w:t>
      </w:r>
    </w:p>
    <w:p w:rsidR="00C055D1" w:rsidRDefault="00C055D1" w:rsidP="00C055D1">
      <w:pPr>
        <w:pStyle w:val="NomeJulgadorPadro"/>
        <w:spacing w:after="0"/>
        <w:rPr>
          <w:u w:val="single"/>
        </w:rPr>
      </w:pPr>
    </w:p>
    <w:p w:rsidR="00C055D1" w:rsidRDefault="00C055D1" w:rsidP="00C055D1">
      <w:pPr>
        <w:pStyle w:val="NomeJulgadorPadro"/>
        <w:spacing w:after="0"/>
        <w:rPr>
          <w:b w:val="0"/>
          <w:caps w:val="0"/>
          <w:u w:val="single"/>
        </w:rPr>
      </w:pPr>
      <w:r>
        <w:rPr>
          <w:u w:val="single"/>
        </w:rPr>
        <w:t>secretaria da segurança pública - ssp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</w:p>
    <w:p w:rsidR="0040486E" w:rsidRDefault="0040486E" w:rsidP="0040486E">
      <w:pPr>
        <w:pStyle w:val="PargrafoNormal"/>
        <w:spacing w:after="0"/>
        <w:rPr>
          <w:color w:val="000000"/>
          <w:shd w:val="clear" w:color="auto" w:fill="FFFFFF"/>
        </w:rPr>
      </w:pPr>
      <w:r>
        <w:t>De acordo com o relatório, observam-se duas situações: de um lado, a recorrente</w:t>
      </w:r>
      <w:r w:rsidR="000A5F7E">
        <w:t>,</w:t>
      </w:r>
      <w:r>
        <w:t xml:space="preserve"> que informou ter direcionado o seu pedido de acesso à S</w:t>
      </w:r>
      <w:r w:rsidR="00DE64E0">
        <w:t>SP</w:t>
      </w:r>
      <w:r>
        <w:t xml:space="preserve">, em virtude de </w:t>
      </w:r>
      <w:r w:rsidR="00F4647B">
        <w:t xml:space="preserve">demandas </w:t>
      </w:r>
      <w:r>
        <w:t xml:space="preserve">similares terem sido </w:t>
      </w:r>
      <w:r w:rsidR="00F4647B">
        <w:t>atendidas</w:t>
      </w:r>
      <w:r>
        <w:t xml:space="preserve"> </w:t>
      </w:r>
      <w:r w:rsidR="00F4647B">
        <w:t xml:space="preserve">em outros Estados </w:t>
      </w:r>
      <w:r>
        <w:t xml:space="preserve">a partir de exame de Boletins de Ocorrência. De outro, a Gestão Central do Serviço de Informação ao Cidadão – SIC que, utilizando-se da prerrogativa do art. 4º, inciso XI, do Decreto </w:t>
      </w:r>
      <w:r w:rsidR="000A5F7E">
        <w:t xml:space="preserve">Estadual </w:t>
      </w:r>
      <w:r>
        <w:t>nº 49.111/2012, entendeu por encaminhar a demanda para atendimento pela SEDUC, em virtude do Programa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CIPAVE, que trata justamente da prevenção de acidentes e violência escolar.</w:t>
      </w:r>
    </w:p>
    <w:p w:rsidR="00B322FA" w:rsidRDefault="00DE64E0" w:rsidP="0040486E">
      <w:pPr>
        <w:pStyle w:val="PargrafoNormal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Percebe-se que a </w:t>
      </w:r>
      <w:r w:rsidR="0040486E">
        <w:rPr>
          <w:color w:val="000000"/>
          <w:shd w:val="clear" w:color="auto" w:fill="FFFFFF"/>
        </w:rPr>
        <w:t xml:space="preserve">SEDUC, em nenhum momento, se deu por incompetente </w:t>
      </w:r>
      <w:r w:rsidR="00912793">
        <w:rPr>
          <w:color w:val="000000"/>
          <w:shd w:val="clear" w:color="auto" w:fill="FFFFFF"/>
        </w:rPr>
        <w:t>para r</w:t>
      </w:r>
      <w:r w:rsidR="0040486E">
        <w:rPr>
          <w:color w:val="000000"/>
          <w:shd w:val="clear" w:color="auto" w:fill="FFFFFF"/>
        </w:rPr>
        <w:t>espo</w:t>
      </w:r>
      <w:r w:rsidR="00912793">
        <w:rPr>
          <w:color w:val="000000"/>
          <w:shd w:val="clear" w:color="auto" w:fill="FFFFFF"/>
        </w:rPr>
        <w:t>nder a</w:t>
      </w:r>
      <w:r w:rsidR="0040486E">
        <w:rPr>
          <w:color w:val="000000"/>
          <w:shd w:val="clear" w:color="auto" w:fill="FFFFFF"/>
        </w:rPr>
        <w:t>o pedido de acesso, referindo, inclusive, que as informações solicitadas</w:t>
      </w:r>
      <w:r w:rsidR="00912793">
        <w:rPr>
          <w:color w:val="000000"/>
          <w:shd w:val="clear" w:color="auto" w:fill="FFFFFF"/>
        </w:rPr>
        <w:t xml:space="preserve"> passariam a ser levantadas pelo CIPAVE a partir de abril de 2018. Todavia, </w:t>
      </w:r>
      <w:r w:rsidR="00F4647B">
        <w:rPr>
          <w:color w:val="000000"/>
          <w:shd w:val="clear" w:color="auto" w:fill="FFFFFF"/>
        </w:rPr>
        <w:t xml:space="preserve">no caso concreto, </w:t>
      </w:r>
      <w:r w:rsidR="00912793">
        <w:rPr>
          <w:color w:val="000000"/>
          <w:shd w:val="clear" w:color="auto" w:fill="FFFFFF"/>
        </w:rPr>
        <w:t>como os dados requeridos pela cidadã s</w:t>
      </w:r>
      <w:r w:rsidR="00F4647B">
        <w:rPr>
          <w:color w:val="000000"/>
          <w:shd w:val="clear" w:color="auto" w:fill="FFFFFF"/>
        </w:rPr>
        <w:t xml:space="preserve">ão dos </w:t>
      </w:r>
      <w:r w:rsidR="00912793">
        <w:rPr>
          <w:color w:val="000000"/>
          <w:shd w:val="clear" w:color="auto" w:fill="FFFFFF"/>
        </w:rPr>
        <w:t xml:space="preserve">anos de 2016 e 2017, </w:t>
      </w:r>
      <w:r w:rsidR="00F4647B">
        <w:rPr>
          <w:color w:val="000000"/>
          <w:shd w:val="clear" w:color="auto" w:fill="FFFFFF"/>
        </w:rPr>
        <w:t xml:space="preserve">a Educação </w:t>
      </w:r>
      <w:r w:rsidR="00912793">
        <w:rPr>
          <w:color w:val="000000"/>
          <w:shd w:val="clear" w:color="auto" w:fill="FFFFFF"/>
        </w:rPr>
        <w:t>sugeriu o encaminhamento de nova demanda para a SSP, como alternativa para a obtenção das informações.</w:t>
      </w:r>
    </w:p>
    <w:p w:rsidR="00912793" w:rsidRDefault="00B322FA" w:rsidP="0040486E">
      <w:pPr>
        <w:pStyle w:val="PargrafoNormal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 verdade, v</w:t>
      </w:r>
      <w:r w:rsidR="005E22C4">
        <w:rPr>
          <w:color w:val="000000"/>
          <w:shd w:val="clear" w:color="auto" w:fill="FFFFFF"/>
        </w:rPr>
        <w:t xml:space="preserve">islumbra-se </w:t>
      </w:r>
      <w:r w:rsidR="00051251">
        <w:rPr>
          <w:color w:val="000000"/>
          <w:shd w:val="clear" w:color="auto" w:fill="FFFFFF"/>
        </w:rPr>
        <w:t xml:space="preserve">uma </w:t>
      </w:r>
      <w:r>
        <w:rPr>
          <w:color w:val="000000"/>
          <w:shd w:val="clear" w:color="auto" w:fill="FFFFFF"/>
        </w:rPr>
        <w:t>situaç</w:t>
      </w:r>
      <w:r w:rsidR="00051251">
        <w:rPr>
          <w:color w:val="000000"/>
          <w:shd w:val="clear" w:color="auto" w:fill="FFFFFF"/>
        </w:rPr>
        <w:t xml:space="preserve">ão </w:t>
      </w:r>
      <w:r w:rsidR="00051251" w:rsidRPr="00051251">
        <w:rPr>
          <w:i/>
          <w:color w:val="000000"/>
          <w:shd w:val="clear" w:color="auto" w:fill="FFFFFF"/>
        </w:rPr>
        <w:t>sui gene</w:t>
      </w:r>
      <w:r w:rsidRPr="00051251">
        <w:rPr>
          <w:i/>
          <w:color w:val="000000"/>
          <w:shd w:val="clear" w:color="auto" w:fill="FFFFFF"/>
        </w:rPr>
        <w:t>ris</w:t>
      </w:r>
      <w:r w:rsidR="00051251">
        <w:rPr>
          <w:i/>
          <w:color w:val="000000"/>
          <w:shd w:val="clear" w:color="auto" w:fill="FFFFFF"/>
        </w:rPr>
        <w:t xml:space="preserve"> </w:t>
      </w:r>
      <w:r w:rsidR="00051251" w:rsidRPr="00051251">
        <w:rPr>
          <w:color w:val="000000"/>
          <w:shd w:val="clear" w:color="auto" w:fill="FFFFFF"/>
        </w:rPr>
        <w:t>(</w:t>
      </w:r>
      <w:r w:rsidR="00051251">
        <w:rPr>
          <w:color w:val="000000"/>
          <w:shd w:val="clear" w:color="auto" w:fill="FFFFFF"/>
        </w:rPr>
        <w:t xml:space="preserve">em razão da matéria questionada), onde dois órgãos, </w:t>
      </w:r>
      <w:r w:rsidR="00051251" w:rsidRPr="000A5F7E">
        <w:rPr>
          <w:i/>
          <w:color w:val="000000"/>
          <w:shd w:val="clear" w:color="auto" w:fill="FFFFFF"/>
        </w:rPr>
        <w:t>em tese</w:t>
      </w:r>
      <w:r w:rsidR="00051251">
        <w:rPr>
          <w:color w:val="000000"/>
          <w:shd w:val="clear" w:color="auto" w:fill="FFFFFF"/>
        </w:rPr>
        <w:t>, poderiam ser tidos como competentes para responder ao pedido de acesso à informaç</w:t>
      </w:r>
      <w:r w:rsidR="00DE64E0">
        <w:rPr>
          <w:color w:val="000000"/>
          <w:shd w:val="clear" w:color="auto" w:fill="FFFFFF"/>
        </w:rPr>
        <w:t>ão</w:t>
      </w:r>
      <w:r w:rsidR="0005125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912793">
        <w:rPr>
          <w:color w:val="000000"/>
          <w:shd w:val="clear" w:color="auto" w:fill="FFFFFF"/>
        </w:rPr>
        <w:t xml:space="preserve">  </w:t>
      </w:r>
    </w:p>
    <w:p w:rsidR="0040486E" w:rsidRPr="00F4647B" w:rsidRDefault="0040486E" w:rsidP="00F4647B">
      <w:pPr>
        <w:pStyle w:val="PargrafoNormal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5E22C4">
        <w:rPr>
          <w:color w:val="000000"/>
          <w:shd w:val="clear" w:color="auto" w:fill="FFFFFF"/>
        </w:rPr>
        <w:t>Assim sendo, penso que a melhor alternativa, em razão dos dados requisitados serem dos anos de 2016 e 2017, seja a da recorrente ingressar com novo pedido de acesso</w:t>
      </w:r>
      <w:r w:rsidR="00DE64E0">
        <w:rPr>
          <w:color w:val="000000"/>
          <w:shd w:val="clear" w:color="auto" w:fill="FFFFFF"/>
        </w:rPr>
        <w:t xml:space="preserve">. </w:t>
      </w:r>
      <w:r w:rsidR="00F4647B">
        <w:rPr>
          <w:color w:val="000000"/>
          <w:shd w:val="clear" w:color="auto" w:fill="FFFFFF"/>
        </w:rPr>
        <w:t xml:space="preserve">E, neste novo encaminhamento, </w:t>
      </w:r>
      <w:r w:rsidR="00DE64E0">
        <w:rPr>
          <w:color w:val="000000"/>
          <w:shd w:val="clear" w:color="auto" w:fill="FFFFFF"/>
        </w:rPr>
        <w:t xml:space="preserve">deverá </w:t>
      </w:r>
      <w:r w:rsidR="00DE64E0">
        <w:rPr>
          <w:color w:val="000000"/>
          <w:shd w:val="clear" w:color="auto" w:fill="FFFFFF"/>
        </w:rPr>
        <w:lastRenderedPageBreak/>
        <w:t xml:space="preserve">consignar no corpo da solicitação que o órgão que deverá respondê-lo é a SSP, </w:t>
      </w:r>
      <w:r w:rsidR="005E22C4">
        <w:rPr>
          <w:color w:val="000000"/>
          <w:shd w:val="clear" w:color="auto" w:fill="FFFFFF"/>
        </w:rPr>
        <w:t xml:space="preserve">em </w:t>
      </w:r>
      <w:r w:rsidR="00DE64E0">
        <w:rPr>
          <w:color w:val="000000"/>
          <w:shd w:val="clear" w:color="auto" w:fill="FFFFFF"/>
        </w:rPr>
        <w:t xml:space="preserve">virtude do contido na presente decisão </w:t>
      </w:r>
      <w:r w:rsidR="005E22C4">
        <w:rPr>
          <w:color w:val="000000"/>
          <w:shd w:val="clear" w:color="auto" w:fill="FFFFFF"/>
        </w:rPr>
        <w:t>(Decisão CMRI/RS nº 024/2018).</w:t>
      </w:r>
    </w:p>
    <w:p w:rsidR="00F81144" w:rsidRDefault="005E22C4" w:rsidP="005E22C4">
      <w:pPr>
        <w:pStyle w:val="PargrafoNormal"/>
        <w:spacing w:after="0"/>
      </w:pPr>
      <w:r>
        <w:t xml:space="preserve">Entretanto, como membro representante da SSP, adianto que </w:t>
      </w:r>
      <w:r w:rsidR="000A5F7E">
        <w:t xml:space="preserve">possivelmente </w:t>
      </w:r>
      <w:r>
        <w:t>as informações</w:t>
      </w:r>
      <w:r w:rsidR="0021605D">
        <w:t xml:space="preserve"> pretendidas pela recorrente não estão sistematizadas no órgão da segurança, </w:t>
      </w:r>
      <w:r w:rsidR="00F81144">
        <w:t>sendo que para atendimento do pleito</w:t>
      </w:r>
      <w:r w:rsidR="000A5F7E">
        <w:t>, provavelmente,</w:t>
      </w:r>
      <w:r w:rsidR="00F81144">
        <w:t xml:space="preserve"> deverão </w:t>
      </w:r>
      <w:r w:rsidR="000A5F7E">
        <w:t xml:space="preserve">ter de </w:t>
      </w:r>
      <w:r w:rsidR="00F81144">
        <w:t xml:space="preserve">ser pesquisados milhares de Boletins de Ocorrência. Assim, muito provavelmente ocorrerá a hipótese do art. 8º-B, inciso III e parágrafo único, do Decreto </w:t>
      </w:r>
      <w:r w:rsidR="000A5F7E">
        <w:t xml:space="preserve">Estadual </w:t>
      </w:r>
      <w:r w:rsidR="00F81144">
        <w:t xml:space="preserve">nº 49.111/2012, com alterações introduzidas pelo Decreto </w:t>
      </w:r>
      <w:r w:rsidR="000A5F7E">
        <w:t xml:space="preserve">Estadual </w:t>
      </w:r>
      <w:r w:rsidR="00F81144">
        <w:t>nº 52.505/2015:</w:t>
      </w:r>
    </w:p>
    <w:p w:rsidR="005A415F" w:rsidRPr="00D51E33" w:rsidRDefault="005A415F" w:rsidP="00F81144">
      <w:pPr>
        <w:pStyle w:val="NomeJulgadorPadro"/>
        <w:spacing w:after="0"/>
        <w:rPr>
          <w:b w:val="0"/>
          <w:sz w:val="20"/>
          <w:szCs w:val="20"/>
        </w:rPr>
      </w:pPr>
    </w:p>
    <w:p w:rsidR="00D51E33" w:rsidRPr="00CF0616" w:rsidRDefault="00F81144" w:rsidP="00CF0616">
      <w:pPr>
        <w:pStyle w:val="NomeJulgadorPadro"/>
        <w:spacing w:after="0" w:line="240" w:lineRule="auto"/>
        <w:ind w:left="2835"/>
        <w:rPr>
          <w:b w:val="0"/>
          <w:caps w:val="0"/>
          <w:sz w:val="22"/>
          <w:szCs w:val="22"/>
        </w:rPr>
      </w:pPr>
      <w:r w:rsidRPr="00CF0616">
        <w:rPr>
          <w:b w:val="0"/>
          <w:caps w:val="0"/>
          <w:sz w:val="22"/>
          <w:szCs w:val="22"/>
        </w:rPr>
        <w:t>A</w:t>
      </w:r>
      <w:r w:rsidR="00D51E33" w:rsidRPr="00CF0616">
        <w:rPr>
          <w:b w:val="0"/>
          <w:caps w:val="0"/>
          <w:sz w:val="22"/>
          <w:szCs w:val="22"/>
        </w:rPr>
        <w:t>rt. 8º</w:t>
      </w:r>
      <w:r w:rsidRPr="00CF0616">
        <w:rPr>
          <w:b w:val="0"/>
          <w:caps w:val="0"/>
          <w:sz w:val="22"/>
          <w:szCs w:val="22"/>
        </w:rPr>
        <w:t>-B N</w:t>
      </w:r>
      <w:r w:rsidR="00D51E33" w:rsidRPr="00CF0616">
        <w:rPr>
          <w:b w:val="0"/>
          <w:caps w:val="0"/>
          <w:sz w:val="22"/>
          <w:szCs w:val="22"/>
        </w:rPr>
        <w:t xml:space="preserve">ão serão atendidos pedidos de acesso à informação: </w:t>
      </w:r>
    </w:p>
    <w:p w:rsidR="00D51E33" w:rsidRPr="00CF0616" w:rsidRDefault="00E86092" w:rsidP="00CF0616">
      <w:pPr>
        <w:pStyle w:val="NomeJulgadorPadro"/>
        <w:spacing w:after="0" w:line="240" w:lineRule="auto"/>
        <w:ind w:left="2835"/>
        <w:rPr>
          <w:b w:val="0"/>
          <w:caps w:val="0"/>
          <w:sz w:val="22"/>
          <w:szCs w:val="22"/>
        </w:rPr>
      </w:pPr>
      <w:r w:rsidRPr="00CF0616">
        <w:rPr>
          <w:b w:val="0"/>
          <w:caps w:val="0"/>
          <w:sz w:val="22"/>
          <w:szCs w:val="22"/>
        </w:rPr>
        <w:t>(...)</w:t>
      </w:r>
    </w:p>
    <w:p w:rsidR="00F81144" w:rsidRPr="00CF0616" w:rsidRDefault="00D51E33" w:rsidP="00CF0616">
      <w:pPr>
        <w:pStyle w:val="NomeJulgadorPadro"/>
        <w:spacing w:after="0" w:line="240" w:lineRule="auto"/>
        <w:ind w:left="2835"/>
        <w:rPr>
          <w:b w:val="0"/>
          <w:caps w:val="0"/>
          <w:sz w:val="22"/>
          <w:szCs w:val="22"/>
        </w:rPr>
      </w:pPr>
      <w:r w:rsidRPr="00CF0616">
        <w:rPr>
          <w:b w:val="0"/>
          <w:caps w:val="0"/>
          <w:sz w:val="22"/>
          <w:szCs w:val="22"/>
        </w:rPr>
        <w:t>III – que exijam trabalhos adicionais de análise, de interpretação ou de consolidação de dados e de informações ainda não sistematiz</w:t>
      </w:r>
      <w:r w:rsidR="00F81144" w:rsidRPr="00CF0616">
        <w:rPr>
          <w:b w:val="0"/>
          <w:caps w:val="0"/>
          <w:sz w:val="22"/>
          <w:szCs w:val="22"/>
        </w:rPr>
        <w:t>adas pelo órgão ou entidade da Administração Pública E</w:t>
      </w:r>
      <w:r w:rsidRPr="00CF0616">
        <w:rPr>
          <w:b w:val="0"/>
          <w:caps w:val="0"/>
          <w:sz w:val="22"/>
          <w:szCs w:val="22"/>
        </w:rPr>
        <w:t xml:space="preserve">stadual, ou serviço de produção ou de tratamento de dados que não seja de competência do órgão ou entidade; </w:t>
      </w:r>
      <w:r w:rsidR="00F81144" w:rsidRPr="00CF0616">
        <w:rPr>
          <w:b w:val="0"/>
          <w:caps w:val="0"/>
          <w:sz w:val="22"/>
          <w:szCs w:val="22"/>
        </w:rPr>
        <w:t>e</w:t>
      </w:r>
    </w:p>
    <w:p w:rsidR="00F81144" w:rsidRPr="00CF0616" w:rsidRDefault="00F81144" w:rsidP="00CF0616">
      <w:pPr>
        <w:pStyle w:val="NomeJulgadorPadro"/>
        <w:spacing w:after="0" w:line="240" w:lineRule="auto"/>
        <w:ind w:left="2835"/>
        <w:rPr>
          <w:b w:val="0"/>
          <w:caps w:val="0"/>
          <w:sz w:val="22"/>
          <w:szCs w:val="22"/>
        </w:rPr>
      </w:pPr>
      <w:r w:rsidRPr="00CF0616">
        <w:rPr>
          <w:b w:val="0"/>
          <w:caps w:val="0"/>
          <w:sz w:val="22"/>
          <w:szCs w:val="22"/>
        </w:rPr>
        <w:t>(...)</w:t>
      </w:r>
    </w:p>
    <w:p w:rsidR="00D51E33" w:rsidRPr="00CF0616" w:rsidRDefault="00F81144" w:rsidP="00CF0616">
      <w:pPr>
        <w:pStyle w:val="NomeJulgadorPadro"/>
        <w:spacing w:after="0" w:line="240" w:lineRule="auto"/>
        <w:ind w:left="2835"/>
        <w:rPr>
          <w:caps w:val="0"/>
          <w:sz w:val="22"/>
          <w:szCs w:val="22"/>
        </w:rPr>
      </w:pPr>
      <w:r w:rsidRPr="00CF0616">
        <w:rPr>
          <w:caps w:val="0"/>
          <w:sz w:val="22"/>
          <w:szCs w:val="22"/>
        </w:rPr>
        <w:t>Parágrafo Único. Na hipótese do inciso III do ‘caput’ deste artigo, o órgão ou a entidade deverá, caso tenha conhecimento, indicar o local onde se encontram as informações a partir das quais o requerente poderá realizar a interpretação, a consolidação ou o tratamento de dados.</w:t>
      </w:r>
      <w:r w:rsidR="00CF0616" w:rsidRPr="00CF0616">
        <w:rPr>
          <w:caps w:val="0"/>
          <w:sz w:val="22"/>
          <w:szCs w:val="22"/>
        </w:rPr>
        <w:t xml:space="preserve"> </w:t>
      </w:r>
      <w:r w:rsidR="00CF0616" w:rsidRPr="00CF0616">
        <w:rPr>
          <w:b w:val="0"/>
          <w:caps w:val="0"/>
          <w:sz w:val="22"/>
          <w:szCs w:val="22"/>
        </w:rPr>
        <w:t>(grifou-se)</w:t>
      </w:r>
      <w:r w:rsidR="00D51E33" w:rsidRPr="00CF0616">
        <w:rPr>
          <w:caps w:val="0"/>
          <w:sz w:val="22"/>
          <w:szCs w:val="22"/>
        </w:rPr>
        <w:t xml:space="preserve"> </w:t>
      </w:r>
    </w:p>
    <w:p w:rsidR="00C04781" w:rsidRDefault="00C04781" w:rsidP="00154F63">
      <w:pPr>
        <w:pStyle w:val="NomeJulgadorPadro"/>
        <w:spacing w:after="0"/>
        <w:rPr>
          <w:u w:val="single"/>
        </w:rPr>
      </w:pPr>
    </w:p>
    <w:p w:rsidR="00E86092" w:rsidRDefault="00E86092" w:rsidP="00154F63">
      <w:pPr>
        <w:pStyle w:val="PargrafoNormal"/>
        <w:spacing w:after="0"/>
        <w:ind w:firstLine="1440"/>
      </w:pPr>
    </w:p>
    <w:p w:rsidR="00C60AA3" w:rsidRPr="00953FF9" w:rsidRDefault="00A34C60" w:rsidP="00F4647B">
      <w:pPr>
        <w:pStyle w:val="PargrafoNormal"/>
        <w:spacing w:after="0"/>
        <w:ind w:firstLine="1440"/>
        <w:rPr>
          <w:color w:val="000000" w:themeColor="text1"/>
          <w:shd w:val="clear" w:color="auto" w:fill="FFFFFF"/>
        </w:rPr>
      </w:pPr>
      <w:r w:rsidRPr="00953FF9">
        <w:rPr>
          <w:color w:val="000000" w:themeColor="text1"/>
        </w:rPr>
        <w:t>Ante o exposto e c</w:t>
      </w:r>
      <w:r w:rsidR="006B2F84" w:rsidRPr="00953FF9">
        <w:rPr>
          <w:color w:val="000000" w:themeColor="text1"/>
        </w:rPr>
        <w:t>onsiderando a</w:t>
      </w:r>
      <w:r w:rsidR="00A65096" w:rsidRPr="00953FF9">
        <w:rPr>
          <w:color w:val="000000" w:themeColor="text1"/>
        </w:rPr>
        <w:t xml:space="preserve"> situação</w:t>
      </w:r>
      <w:r w:rsidR="00BD044B" w:rsidRPr="00953FF9">
        <w:rPr>
          <w:color w:val="000000" w:themeColor="text1"/>
        </w:rPr>
        <w:t xml:space="preserve"> </w:t>
      </w:r>
      <w:r w:rsidR="000A5F7E" w:rsidRPr="00953FF9">
        <w:rPr>
          <w:color w:val="000000" w:themeColor="text1"/>
        </w:rPr>
        <w:t>singular</w:t>
      </w:r>
      <w:r w:rsidR="00BD044B" w:rsidRPr="00953FF9">
        <w:rPr>
          <w:i/>
          <w:color w:val="000000" w:themeColor="text1"/>
        </w:rPr>
        <w:t xml:space="preserve"> </w:t>
      </w:r>
      <w:r w:rsidR="00BD044B" w:rsidRPr="00953FF9">
        <w:rPr>
          <w:color w:val="000000" w:themeColor="text1"/>
        </w:rPr>
        <w:t xml:space="preserve">que se apresenta, </w:t>
      </w:r>
      <w:r w:rsidR="00495D05">
        <w:rPr>
          <w:color w:val="000000" w:themeColor="text1"/>
        </w:rPr>
        <w:t>em que</w:t>
      </w:r>
      <w:bookmarkStart w:id="0" w:name="_GoBack"/>
      <w:bookmarkEnd w:id="0"/>
      <w:r w:rsidR="00BD044B" w:rsidRPr="00953FF9">
        <w:rPr>
          <w:color w:val="000000" w:themeColor="text1"/>
        </w:rPr>
        <w:t xml:space="preserve"> a informação solicitada poderia, </w:t>
      </w:r>
      <w:r w:rsidR="00BD044B" w:rsidRPr="00953FF9">
        <w:rPr>
          <w:i/>
          <w:color w:val="000000" w:themeColor="text1"/>
        </w:rPr>
        <w:t>em tese</w:t>
      </w:r>
      <w:r w:rsidR="00BD044B" w:rsidRPr="00953FF9">
        <w:rPr>
          <w:color w:val="000000" w:themeColor="text1"/>
        </w:rPr>
        <w:t>, ser atendida por dois órgãos</w:t>
      </w:r>
      <w:r w:rsidRPr="00953FF9">
        <w:rPr>
          <w:color w:val="000000" w:themeColor="text1"/>
        </w:rPr>
        <w:t xml:space="preserve"> do </w:t>
      </w:r>
      <w:r w:rsidR="000A5F7E" w:rsidRPr="00953FF9">
        <w:rPr>
          <w:color w:val="000000" w:themeColor="text1"/>
        </w:rPr>
        <w:t xml:space="preserve">Poder </w:t>
      </w:r>
      <w:r w:rsidRPr="00953FF9">
        <w:rPr>
          <w:color w:val="000000" w:themeColor="text1"/>
        </w:rPr>
        <w:t>Executivo Estadual</w:t>
      </w:r>
      <w:r w:rsidR="00BD044B" w:rsidRPr="00953FF9">
        <w:rPr>
          <w:color w:val="000000" w:themeColor="text1"/>
        </w:rPr>
        <w:t xml:space="preserve"> (SEDUC/CIPAVE e/ou SSP)</w:t>
      </w:r>
      <w:r w:rsidRPr="00953FF9">
        <w:rPr>
          <w:color w:val="000000" w:themeColor="text1"/>
        </w:rPr>
        <w:t xml:space="preserve"> e, ainda, a vedação do art. 8º-A, parágrafo único, do Decreto </w:t>
      </w:r>
      <w:r w:rsidR="000A5F7E" w:rsidRPr="00953FF9">
        <w:rPr>
          <w:color w:val="000000" w:themeColor="text1"/>
        </w:rPr>
        <w:t xml:space="preserve">Estadual </w:t>
      </w:r>
      <w:r w:rsidRPr="00953FF9">
        <w:rPr>
          <w:color w:val="000000" w:themeColor="text1"/>
        </w:rPr>
        <w:t xml:space="preserve">nº 49.111/2012, com alterações introduzidas pelo Decreto </w:t>
      </w:r>
      <w:r w:rsidR="000A5F7E" w:rsidRPr="00953FF9">
        <w:rPr>
          <w:color w:val="000000" w:themeColor="text1"/>
        </w:rPr>
        <w:t xml:space="preserve">Estadual </w:t>
      </w:r>
      <w:r w:rsidRPr="00953FF9">
        <w:rPr>
          <w:color w:val="000000" w:themeColor="text1"/>
        </w:rPr>
        <w:t xml:space="preserve">nº 52.505/2015, </w:t>
      </w:r>
      <w:r w:rsidR="00BD044B" w:rsidRPr="00953FF9">
        <w:rPr>
          <w:color w:val="000000" w:themeColor="text1"/>
        </w:rPr>
        <w:t>entend</w:t>
      </w:r>
      <w:r w:rsidRPr="00953FF9">
        <w:rPr>
          <w:color w:val="000000" w:themeColor="text1"/>
        </w:rPr>
        <w:t>o</w:t>
      </w:r>
      <w:r w:rsidR="00BD044B" w:rsidRPr="00953FF9">
        <w:rPr>
          <w:color w:val="000000" w:themeColor="text1"/>
        </w:rPr>
        <w:t xml:space="preserve"> por negar provimento ao recurso e sugerir </w:t>
      </w:r>
      <w:r w:rsidRPr="00953FF9">
        <w:rPr>
          <w:color w:val="000000" w:themeColor="text1"/>
        </w:rPr>
        <w:t xml:space="preserve">à recorrente </w:t>
      </w:r>
      <w:r w:rsidR="00BD044B" w:rsidRPr="00953FF9">
        <w:rPr>
          <w:color w:val="000000" w:themeColor="text1"/>
        </w:rPr>
        <w:t xml:space="preserve">que ingresse com novo </w:t>
      </w:r>
      <w:r w:rsidR="00BD044B" w:rsidRPr="00953FF9">
        <w:rPr>
          <w:color w:val="000000" w:themeColor="text1"/>
        </w:rPr>
        <w:lastRenderedPageBreak/>
        <w:t>pedido de acesso direcionado à SSP, com referência ao número da presente decisão (</w:t>
      </w:r>
      <w:r w:rsidR="00BD044B" w:rsidRPr="00953FF9">
        <w:rPr>
          <w:color w:val="000000" w:themeColor="text1"/>
          <w:shd w:val="clear" w:color="auto" w:fill="FFFFFF"/>
        </w:rPr>
        <w:t>Decisão CMRI/RS nº 024/2018).</w:t>
      </w:r>
    </w:p>
    <w:p w:rsidR="001F4BAF" w:rsidRPr="00953FF9" w:rsidRDefault="00C60AA3" w:rsidP="00C60AA3">
      <w:pPr>
        <w:pStyle w:val="PargrafoNormal"/>
        <w:spacing w:after="0"/>
        <w:ind w:firstLine="1440"/>
        <w:rPr>
          <w:color w:val="000000" w:themeColor="text1"/>
        </w:rPr>
      </w:pPr>
      <w:r w:rsidRPr="00953FF9">
        <w:rPr>
          <w:color w:val="000000" w:themeColor="text1"/>
          <w:shd w:val="clear" w:color="auto" w:fill="FFFFFF"/>
        </w:rPr>
        <w:t xml:space="preserve">Contudo, </w:t>
      </w:r>
      <w:r w:rsidR="00DA1A1B" w:rsidRPr="00953FF9">
        <w:rPr>
          <w:color w:val="000000" w:themeColor="text1"/>
          <w:shd w:val="clear" w:color="auto" w:fill="FFFFFF"/>
        </w:rPr>
        <w:t xml:space="preserve">por ter sido alertado pela situação ora analisada e pelos diálogos envolvidos no julgamento, </w:t>
      </w:r>
      <w:r w:rsidRPr="00953FF9">
        <w:rPr>
          <w:color w:val="000000" w:themeColor="text1"/>
          <w:shd w:val="clear" w:color="auto" w:fill="FFFFFF"/>
        </w:rPr>
        <w:t>entendo por deixar consignado, desde já,</w:t>
      </w:r>
      <w:r w:rsidR="00DA1A1B" w:rsidRPr="00953FF9">
        <w:rPr>
          <w:color w:val="000000" w:themeColor="text1"/>
          <w:shd w:val="clear" w:color="auto" w:fill="FFFFFF"/>
        </w:rPr>
        <w:t xml:space="preserve"> </w:t>
      </w:r>
      <w:r w:rsidRPr="00953FF9">
        <w:rPr>
          <w:color w:val="000000" w:themeColor="text1"/>
          <w:shd w:val="clear" w:color="auto" w:fill="FFFFFF"/>
        </w:rPr>
        <w:t xml:space="preserve">a sugestão para que a Secretaria Executiva desta Comissão verifique junto à Gestão Central do Serviço de Informação ao Cidadão – SIC e à PROCERGS a possibilidade de </w:t>
      </w:r>
      <w:r w:rsidR="00A34C60" w:rsidRPr="00953FF9">
        <w:rPr>
          <w:color w:val="000000" w:themeColor="text1"/>
          <w:shd w:val="clear" w:color="auto" w:fill="FFFFFF"/>
        </w:rPr>
        <w:t xml:space="preserve">se </w:t>
      </w:r>
      <w:r w:rsidRPr="00953FF9">
        <w:rPr>
          <w:color w:val="000000" w:themeColor="text1"/>
          <w:shd w:val="clear" w:color="auto" w:fill="FFFFFF"/>
        </w:rPr>
        <w:t xml:space="preserve">reavaliar o </w:t>
      </w:r>
      <w:r w:rsidR="00DA1A1B" w:rsidRPr="00953FF9">
        <w:rPr>
          <w:color w:val="000000" w:themeColor="text1"/>
          <w:shd w:val="clear" w:color="auto" w:fill="FFFFFF"/>
        </w:rPr>
        <w:t>fluxo do</w:t>
      </w:r>
      <w:r w:rsidR="00AE6CCE" w:rsidRPr="00953FF9">
        <w:rPr>
          <w:color w:val="000000" w:themeColor="text1"/>
          <w:shd w:val="clear" w:color="auto" w:fill="FFFFFF"/>
        </w:rPr>
        <w:t xml:space="preserve"> tratamento dos</w:t>
      </w:r>
      <w:r w:rsidRPr="00953FF9">
        <w:rPr>
          <w:color w:val="000000" w:themeColor="text1"/>
          <w:shd w:val="clear" w:color="auto" w:fill="FFFFFF"/>
        </w:rPr>
        <w:t xml:space="preserve"> </w:t>
      </w:r>
      <w:r w:rsidR="00A34C60" w:rsidRPr="00953FF9">
        <w:rPr>
          <w:color w:val="000000" w:themeColor="text1"/>
          <w:shd w:val="clear" w:color="auto" w:fill="FFFFFF"/>
        </w:rPr>
        <w:t>pedidos de acesso</w:t>
      </w:r>
      <w:r w:rsidR="00DA1A1B" w:rsidRPr="00953FF9">
        <w:rPr>
          <w:color w:val="000000" w:themeColor="text1"/>
          <w:shd w:val="clear" w:color="auto" w:fill="FFFFFF"/>
        </w:rPr>
        <w:t xml:space="preserve"> </w:t>
      </w:r>
      <w:r w:rsidR="00F4647B" w:rsidRPr="00953FF9">
        <w:rPr>
          <w:color w:val="000000" w:themeColor="text1"/>
          <w:shd w:val="clear" w:color="auto" w:fill="FFFFFF"/>
        </w:rPr>
        <w:t xml:space="preserve">à informação </w:t>
      </w:r>
      <w:r w:rsidR="00DA1A1B" w:rsidRPr="00953FF9">
        <w:rPr>
          <w:color w:val="000000" w:themeColor="text1"/>
          <w:shd w:val="clear" w:color="auto" w:fill="FFFFFF"/>
        </w:rPr>
        <w:t xml:space="preserve">no SIC. A ideia é a de que seja viabilizada </w:t>
      </w:r>
      <w:r w:rsidR="00A34C60" w:rsidRPr="00953FF9">
        <w:rPr>
          <w:color w:val="000000" w:themeColor="text1"/>
          <w:shd w:val="clear" w:color="auto" w:fill="FFFFFF"/>
        </w:rPr>
        <w:t xml:space="preserve">a </w:t>
      </w:r>
      <w:r w:rsidR="00A34C60" w:rsidRPr="00953FF9">
        <w:rPr>
          <w:b/>
          <w:color w:val="000000" w:themeColor="text1"/>
          <w:shd w:val="clear" w:color="auto" w:fill="FFFFFF"/>
        </w:rPr>
        <w:t>reabertura</w:t>
      </w:r>
      <w:r w:rsidR="00A34C60" w:rsidRPr="00953FF9">
        <w:rPr>
          <w:color w:val="000000" w:themeColor="text1"/>
          <w:shd w:val="clear" w:color="auto" w:fill="FFFFFF"/>
        </w:rPr>
        <w:t xml:space="preserve"> d</w:t>
      </w:r>
      <w:r w:rsidR="00DA1A1B" w:rsidRPr="00953FF9">
        <w:rPr>
          <w:color w:val="000000" w:themeColor="text1"/>
          <w:shd w:val="clear" w:color="auto" w:fill="FFFFFF"/>
        </w:rPr>
        <w:t>a demanda</w:t>
      </w:r>
      <w:r w:rsidRPr="00953FF9">
        <w:rPr>
          <w:color w:val="000000" w:themeColor="text1"/>
          <w:shd w:val="clear" w:color="auto" w:fill="FFFFFF"/>
        </w:rPr>
        <w:t xml:space="preserve">, com o </w:t>
      </w:r>
      <w:r w:rsidRPr="00953FF9">
        <w:rPr>
          <w:b/>
          <w:color w:val="000000" w:themeColor="text1"/>
          <w:shd w:val="clear" w:color="auto" w:fill="FFFFFF"/>
        </w:rPr>
        <w:t>mesmo</w:t>
      </w:r>
      <w:r w:rsidRPr="00953FF9">
        <w:rPr>
          <w:color w:val="000000" w:themeColor="text1"/>
          <w:shd w:val="clear" w:color="auto" w:fill="FFFFFF"/>
        </w:rPr>
        <w:t xml:space="preserve"> número</w:t>
      </w:r>
      <w:r w:rsidR="00A34C60" w:rsidRPr="00953FF9">
        <w:rPr>
          <w:color w:val="000000" w:themeColor="text1"/>
          <w:shd w:val="clear" w:color="auto" w:fill="FFFFFF"/>
        </w:rPr>
        <w:t xml:space="preserve">, </w:t>
      </w:r>
      <w:r w:rsidR="00AE6CCE" w:rsidRPr="00953FF9">
        <w:rPr>
          <w:color w:val="000000" w:themeColor="text1"/>
          <w:shd w:val="clear" w:color="auto" w:fill="FFFFFF"/>
        </w:rPr>
        <w:t xml:space="preserve">com </w:t>
      </w:r>
      <w:r w:rsidR="00A34C60" w:rsidRPr="00953FF9">
        <w:rPr>
          <w:color w:val="000000" w:themeColor="text1"/>
          <w:shd w:val="clear" w:color="auto" w:fill="FFFFFF"/>
        </w:rPr>
        <w:t xml:space="preserve">a possibilidade de </w:t>
      </w:r>
      <w:r w:rsidR="00AE6CCE" w:rsidRPr="00953FF9">
        <w:rPr>
          <w:b/>
          <w:color w:val="000000" w:themeColor="text1"/>
          <w:shd w:val="clear" w:color="auto" w:fill="FFFFFF"/>
        </w:rPr>
        <w:t>reabertura</w:t>
      </w:r>
      <w:r w:rsidR="00AE6CCE" w:rsidRPr="00953FF9">
        <w:rPr>
          <w:color w:val="000000" w:themeColor="text1"/>
          <w:shd w:val="clear" w:color="auto" w:fill="FFFFFF"/>
        </w:rPr>
        <w:t xml:space="preserve"> de </w:t>
      </w:r>
      <w:r w:rsidR="00A34C60" w:rsidRPr="00953FF9">
        <w:rPr>
          <w:color w:val="000000" w:themeColor="text1"/>
          <w:shd w:val="clear" w:color="auto" w:fill="FFFFFF"/>
        </w:rPr>
        <w:t xml:space="preserve">tarefa para </w:t>
      </w:r>
      <w:r w:rsidR="00A34C60" w:rsidRPr="00953FF9">
        <w:rPr>
          <w:b/>
          <w:color w:val="000000" w:themeColor="text1"/>
          <w:shd w:val="clear" w:color="auto" w:fill="FFFFFF"/>
        </w:rPr>
        <w:t>órgão diverso do inicialmente encaminhado</w:t>
      </w:r>
      <w:r w:rsidR="00A34C60" w:rsidRPr="00953FF9">
        <w:rPr>
          <w:color w:val="000000" w:themeColor="text1"/>
          <w:shd w:val="clear" w:color="auto" w:fill="FFFFFF"/>
        </w:rPr>
        <w:t xml:space="preserve"> e</w:t>
      </w:r>
      <w:r w:rsidR="00DA1A1B" w:rsidRPr="00953FF9">
        <w:rPr>
          <w:color w:val="000000" w:themeColor="text1"/>
          <w:shd w:val="clear" w:color="auto" w:fill="FFFFFF"/>
        </w:rPr>
        <w:t>, ainda,</w:t>
      </w:r>
      <w:r w:rsidR="00AE6CCE" w:rsidRPr="00953FF9">
        <w:rPr>
          <w:color w:val="000000" w:themeColor="text1"/>
          <w:shd w:val="clear" w:color="auto" w:fill="FFFFFF"/>
        </w:rPr>
        <w:t xml:space="preserve"> com a possibilidade de </w:t>
      </w:r>
      <w:r w:rsidR="00DA1A1B" w:rsidRPr="00953FF9">
        <w:rPr>
          <w:b/>
          <w:color w:val="000000" w:themeColor="text1"/>
          <w:shd w:val="clear" w:color="auto" w:fill="FFFFFF"/>
        </w:rPr>
        <w:t>reagendamento</w:t>
      </w:r>
      <w:r w:rsidR="00DA1A1B" w:rsidRPr="00953FF9">
        <w:rPr>
          <w:color w:val="000000" w:themeColor="text1"/>
          <w:shd w:val="clear" w:color="auto" w:fill="FFFFFF"/>
        </w:rPr>
        <w:t xml:space="preserve"> dos</w:t>
      </w:r>
      <w:r w:rsidR="00A34C60" w:rsidRPr="00953FF9">
        <w:rPr>
          <w:color w:val="000000" w:themeColor="text1"/>
          <w:shd w:val="clear" w:color="auto" w:fill="FFFFFF"/>
        </w:rPr>
        <w:t xml:space="preserve"> prazos legais</w:t>
      </w:r>
      <w:r w:rsidR="00DA1A1B" w:rsidRPr="00953FF9">
        <w:rPr>
          <w:color w:val="000000" w:themeColor="text1"/>
          <w:shd w:val="clear" w:color="auto" w:fill="FFFFFF"/>
        </w:rPr>
        <w:t xml:space="preserve"> de atendimento</w:t>
      </w:r>
      <w:r w:rsidRPr="00953FF9">
        <w:rPr>
          <w:color w:val="000000" w:themeColor="text1"/>
          <w:shd w:val="clear" w:color="auto" w:fill="FFFFFF"/>
        </w:rPr>
        <w:t xml:space="preserve">, </w:t>
      </w:r>
      <w:r w:rsidRPr="00953FF9">
        <w:rPr>
          <w:i/>
          <w:color w:val="000000" w:themeColor="text1"/>
          <w:shd w:val="clear" w:color="auto" w:fill="FFFFFF"/>
        </w:rPr>
        <w:t xml:space="preserve">caso se verifique encaminhamento para Gestão Local </w:t>
      </w:r>
      <w:r w:rsidR="000A5F7E" w:rsidRPr="00953FF9">
        <w:rPr>
          <w:i/>
          <w:color w:val="000000" w:themeColor="text1"/>
          <w:shd w:val="clear" w:color="auto" w:fill="FFFFFF"/>
        </w:rPr>
        <w:t xml:space="preserve">que se verifique, posteriormente, </w:t>
      </w:r>
      <w:r w:rsidRPr="00953FF9">
        <w:rPr>
          <w:i/>
          <w:color w:val="000000" w:themeColor="text1"/>
          <w:shd w:val="clear" w:color="auto" w:fill="FFFFFF"/>
        </w:rPr>
        <w:t>incompetente para atendê-lo</w:t>
      </w:r>
      <w:r w:rsidRPr="00953FF9">
        <w:rPr>
          <w:color w:val="000000" w:themeColor="text1"/>
          <w:shd w:val="clear" w:color="auto" w:fill="FFFFFF"/>
        </w:rPr>
        <w:t>.</w:t>
      </w:r>
      <w:r w:rsidR="00F4647B" w:rsidRPr="00953FF9">
        <w:rPr>
          <w:color w:val="000000" w:themeColor="text1"/>
          <w:shd w:val="clear" w:color="auto" w:fill="FFFFFF"/>
        </w:rPr>
        <w:t xml:space="preserve"> </w:t>
      </w:r>
    </w:p>
    <w:p w:rsidR="000A5F7E" w:rsidRPr="00953FF9" w:rsidRDefault="000A5F7E" w:rsidP="00154F63">
      <w:pPr>
        <w:pStyle w:val="PargrafoNormal"/>
        <w:spacing w:after="0"/>
        <w:ind w:firstLine="1440"/>
        <w:rPr>
          <w:b/>
          <w:color w:val="000000" w:themeColor="text1"/>
        </w:rPr>
      </w:pPr>
    </w:p>
    <w:p w:rsidR="00830390" w:rsidRPr="00953FF9" w:rsidRDefault="006041E4" w:rsidP="00154F63">
      <w:pPr>
        <w:pStyle w:val="PargrafoNormal"/>
        <w:spacing w:after="0"/>
        <w:ind w:firstLine="1440"/>
        <w:rPr>
          <w:color w:val="000000" w:themeColor="text1"/>
        </w:rPr>
      </w:pPr>
      <w:r w:rsidRPr="00953FF9">
        <w:rPr>
          <w:b/>
          <w:color w:val="000000" w:themeColor="text1"/>
        </w:rPr>
        <w:t>Recurso na Demanda</w:t>
      </w:r>
      <w:r w:rsidR="00830390" w:rsidRPr="00953FF9">
        <w:rPr>
          <w:b/>
          <w:color w:val="000000" w:themeColor="text1"/>
        </w:rPr>
        <w:t xml:space="preserve"> nº </w:t>
      </w:r>
      <w:r w:rsidR="0005796A" w:rsidRPr="00953FF9">
        <w:rPr>
          <w:b/>
          <w:color w:val="000000" w:themeColor="text1"/>
        </w:rPr>
        <w:t>19.315</w:t>
      </w:r>
      <w:r w:rsidR="00830390" w:rsidRPr="00953FF9">
        <w:rPr>
          <w:b/>
          <w:color w:val="000000" w:themeColor="text1"/>
        </w:rPr>
        <w:t xml:space="preserve">: </w:t>
      </w:r>
      <w:r w:rsidR="00953FF9" w:rsidRPr="00953FF9">
        <w:rPr>
          <w:color w:val="000000" w:themeColor="text1"/>
        </w:rPr>
        <w:t>“N</w:t>
      </w:r>
      <w:r w:rsidR="00C60AA3" w:rsidRPr="00953FF9">
        <w:rPr>
          <w:color w:val="000000" w:themeColor="text1"/>
        </w:rPr>
        <w:t>egaram provimento</w:t>
      </w:r>
      <w:r w:rsidR="000A5F7E" w:rsidRPr="00953FF9">
        <w:rPr>
          <w:color w:val="000000" w:themeColor="text1"/>
        </w:rPr>
        <w:t>,</w:t>
      </w:r>
      <w:r w:rsidR="00C60AA3" w:rsidRPr="00953FF9">
        <w:rPr>
          <w:color w:val="000000" w:themeColor="text1"/>
        </w:rPr>
        <w:t xml:space="preserve"> por unanimidade</w:t>
      </w:r>
      <w:r w:rsidR="00A34C60" w:rsidRPr="00953FF9">
        <w:rPr>
          <w:color w:val="000000" w:themeColor="text1"/>
        </w:rPr>
        <w:t xml:space="preserve">, </w:t>
      </w:r>
      <w:r w:rsidR="00C60AA3" w:rsidRPr="00953FF9">
        <w:rPr>
          <w:color w:val="000000" w:themeColor="text1"/>
        </w:rPr>
        <w:t>devendo ser dado o encaminhamento sugerido pela relatoria no final da decisão.</w:t>
      </w:r>
      <w:r w:rsidR="00953FF9" w:rsidRPr="00953FF9">
        <w:rPr>
          <w:color w:val="000000" w:themeColor="text1"/>
        </w:rPr>
        <w:t>”</w:t>
      </w:r>
      <w:r w:rsidR="00C60AA3" w:rsidRPr="00953FF9">
        <w:rPr>
          <w:color w:val="000000" w:themeColor="text1"/>
        </w:rPr>
        <w:t xml:space="preserve"> </w:t>
      </w:r>
    </w:p>
    <w:sectPr w:rsidR="00830390" w:rsidRPr="00953FF9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7A" w:rsidRDefault="00DC377A">
      <w:r>
        <w:separator/>
      </w:r>
    </w:p>
  </w:endnote>
  <w:endnote w:type="continuationSeparator" w:id="1">
    <w:p w:rsidR="00DC377A" w:rsidRDefault="00DC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F0666C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7B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7A" w:rsidRDefault="00DC377A">
      <w:r>
        <w:separator/>
      </w:r>
    </w:p>
  </w:footnote>
  <w:footnote w:type="continuationSeparator" w:id="1">
    <w:p w:rsidR="00DC377A" w:rsidRDefault="00DC3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F0666C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83CF0" w:rsidRDefault="00383CF0" w:rsidP="00383CF0">
    <w:pPr>
      <w:pStyle w:val="Cabealho"/>
    </w:pPr>
    <w:r>
      <w:t xml:space="preserve">SSP </w:t>
    </w:r>
  </w:p>
  <w:p w:rsidR="00383CF0" w:rsidRDefault="00383CF0" w:rsidP="00383CF0">
    <w:pPr>
      <w:pStyle w:val="Cabealho"/>
    </w:pPr>
    <w:r>
      <w:t>Decisão Nº 024/2018</w:t>
    </w:r>
  </w:p>
  <w:p w:rsidR="00841D5C" w:rsidRPr="00383CF0" w:rsidRDefault="00383CF0" w:rsidP="00383CF0">
    <w:pPr>
      <w:pStyle w:val="Cabealho"/>
      <w:tabs>
        <w:tab w:val="right" w:pos="8460"/>
      </w:tabs>
    </w:pPr>
    <w:r>
      <w:t>2018/SEDUC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C6C"/>
    <w:multiLevelType w:val="multilevel"/>
    <w:tmpl w:val="AD84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114E8"/>
    <w:rsid w:val="00035B2A"/>
    <w:rsid w:val="00040179"/>
    <w:rsid w:val="000477C3"/>
    <w:rsid w:val="0004790E"/>
    <w:rsid w:val="00051251"/>
    <w:rsid w:val="00054517"/>
    <w:rsid w:val="0005796A"/>
    <w:rsid w:val="00062CDA"/>
    <w:rsid w:val="000653A4"/>
    <w:rsid w:val="0007008F"/>
    <w:rsid w:val="00072524"/>
    <w:rsid w:val="000956FB"/>
    <w:rsid w:val="00096904"/>
    <w:rsid w:val="000A5F7E"/>
    <w:rsid w:val="000D6BB9"/>
    <w:rsid w:val="000E17E0"/>
    <w:rsid w:val="000E350B"/>
    <w:rsid w:val="000E56CF"/>
    <w:rsid w:val="000E622B"/>
    <w:rsid w:val="0010779E"/>
    <w:rsid w:val="0012220C"/>
    <w:rsid w:val="001263F7"/>
    <w:rsid w:val="00137E8F"/>
    <w:rsid w:val="00141039"/>
    <w:rsid w:val="00143884"/>
    <w:rsid w:val="0014479B"/>
    <w:rsid w:val="00144DA5"/>
    <w:rsid w:val="00152479"/>
    <w:rsid w:val="0015400B"/>
    <w:rsid w:val="00154F63"/>
    <w:rsid w:val="00161870"/>
    <w:rsid w:val="001808E1"/>
    <w:rsid w:val="001838A7"/>
    <w:rsid w:val="00186DF4"/>
    <w:rsid w:val="00193808"/>
    <w:rsid w:val="00194157"/>
    <w:rsid w:val="001A035F"/>
    <w:rsid w:val="001A2B67"/>
    <w:rsid w:val="001C2CF6"/>
    <w:rsid w:val="001C34D1"/>
    <w:rsid w:val="001D5AA6"/>
    <w:rsid w:val="001E14A0"/>
    <w:rsid w:val="001E7108"/>
    <w:rsid w:val="001F4BAF"/>
    <w:rsid w:val="0020277A"/>
    <w:rsid w:val="00205353"/>
    <w:rsid w:val="00215C7F"/>
    <w:rsid w:val="0021605D"/>
    <w:rsid w:val="00224705"/>
    <w:rsid w:val="002407F4"/>
    <w:rsid w:val="00251EA4"/>
    <w:rsid w:val="00255769"/>
    <w:rsid w:val="0027342D"/>
    <w:rsid w:val="00273528"/>
    <w:rsid w:val="002836DF"/>
    <w:rsid w:val="00287688"/>
    <w:rsid w:val="002A2639"/>
    <w:rsid w:val="002A29DC"/>
    <w:rsid w:val="002A7608"/>
    <w:rsid w:val="002B253B"/>
    <w:rsid w:val="002B29C9"/>
    <w:rsid w:val="003271F5"/>
    <w:rsid w:val="00327219"/>
    <w:rsid w:val="00331400"/>
    <w:rsid w:val="0035344A"/>
    <w:rsid w:val="00382CF1"/>
    <w:rsid w:val="00383442"/>
    <w:rsid w:val="00383CF0"/>
    <w:rsid w:val="0038625B"/>
    <w:rsid w:val="003909B3"/>
    <w:rsid w:val="003A1BDE"/>
    <w:rsid w:val="003A6A38"/>
    <w:rsid w:val="003A7AE3"/>
    <w:rsid w:val="003C24F4"/>
    <w:rsid w:val="003F27EE"/>
    <w:rsid w:val="003F3725"/>
    <w:rsid w:val="004012F3"/>
    <w:rsid w:val="0040486E"/>
    <w:rsid w:val="00406890"/>
    <w:rsid w:val="004167F5"/>
    <w:rsid w:val="00421635"/>
    <w:rsid w:val="00427B95"/>
    <w:rsid w:val="004402EF"/>
    <w:rsid w:val="0048239A"/>
    <w:rsid w:val="00487347"/>
    <w:rsid w:val="00495D05"/>
    <w:rsid w:val="00497B0B"/>
    <w:rsid w:val="004A1861"/>
    <w:rsid w:val="004B031D"/>
    <w:rsid w:val="004B65CA"/>
    <w:rsid w:val="004B6705"/>
    <w:rsid w:val="004B70E6"/>
    <w:rsid w:val="004C0B17"/>
    <w:rsid w:val="004C7B2C"/>
    <w:rsid w:val="004D1550"/>
    <w:rsid w:val="004E4F37"/>
    <w:rsid w:val="004E67EB"/>
    <w:rsid w:val="00500DF0"/>
    <w:rsid w:val="005077FA"/>
    <w:rsid w:val="00516CB3"/>
    <w:rsid w:val="00533AEF"/>
    <w:rsid w:val="005409F8"/>
    <w:rsid w:val="00542D14"/>
    <w:rsid w:val="0054412F"/>
    <w:rsid w:val="005508B9"/>
    <w:rsid w:val="005638A0"/>
    <w:rsid w:val="00567EB4"/>
    <w:rsid w:val="00580679"/>
    <w:rsid w:val="00583455"/>
    <w:rsid w:val="00584CD1"/>
    <w:rsid w:val="00584ED3"/>
    <w:rsid w:val="00590E42"/>
    <w:rsid w:val="005A2B44"/>
    <w:rsid w:val="005A364F"/>
    <w:rsid w:val="005A415F"/>
    <w:rsid w:val="005A5306"/>
    <w:rsid w:val="005B0903"/>
    <w:rsid w:val="005B68D5"/>
    <w:rsid w:val="005C6E7E"/>
    <w:rsid w:val="005D3FF5"/>
    <w:rsid w:val="005D6328"/>
    <w:rsid w:val="005E22C4"/>
    <w:rsid w:val="005F5D97"/>
    <w:rsid w:val="0060246C"/>
    <w:rsid w:val="006041E4"/>
    <w:rsid w:val="00605D40"/>
    <w:rsid w:val="00612166"/>
    <w:rsid w:val="006248A5"/>
    <w:rsid w:val="0063788A"/>
    <w:rsid w:val="006428C8"/>
    <w:rsid w:val="00650EF1"/>
    <w:rsid w:val="006705D1"/>
    <w:rsid w:val="006908DC"/>
    <w:rsid w:val="006A38C4"/>
    <w:rsid w:val="006A532F"/>
    <w:rsid w:val="006B2F84"/>
    <w:rsid w:val="006B41FE"/>
    <w:rsid w:val="006D7047"/>
    <w:rsid w:val="006E7DB0"/>
    <w:rsid w:val="00707236"/>
    <w:rsid w:val="00713D5C"/>
    <w:rsid w:val="0071573D"/>
    <w:rsid w:val="007179ED"/>
    <w:rsid w:val="00745E7F"/>
    <w:rsid w:val="0075100E"/>
    <w:rsid w:val="00755FC8"/>
    <w:rsid w:val="00763E78"/>
    <w:rsid w:val="00777184"/>
    <w:rsid w:val="00777DE1"/>
    <w:rsid w:val="007B09DB"/>
    <w:rsid w:val="007B608D"/>
    <w:rsid w:val="007D1A65"/>
    <w:rsid w:val="007D48F4"/>
    <w:rsid w:val="007E3636"/>
    <w:rsid w:val="007F1875"/>
    <w:rsid w:val="007F3AEC"/>
    <w:rsid w:val="007F4368"/>
    <w:rsid w:val="00805B6D"/>
    <w:rsid w:val="00811288"/>
    <w:rsid w:val="008137B2"/>
    <w:rsid w:val="0081506F"/>
    <w:rsid w:val="0082201B"/>
    <w:rsid w:val="00830390"/>
    <w:rsid w:val="00841D5C"/>
    <w:rsid w:val="00844A04"/>
    <w:rsid w:val="00844EB0"/>
    <w:rsid w:val="00871EE7"/>
    <w:rsid w:val="00873FE6"/>
    <w:rsid w:val="0087615B"/>
    <w:rsid w:val="00882678"/>
    <w:rsid w:val="008937B8"/>
    <w:rsid w:val="008A74CF"/>
    <w:rsid w:val="008B058B"/>
    <w:rsid w:val="008B6683"/>
    <w:rsid w:val="008C076B"/>
    <w:rsid w:val="008C1416"/>
    <w:rsid w:val="008C27CB"/>
    <w:rsid w:val="008D1025"/>
    <w:rsid w:val="008D3027"/>
    <w:rsid w:val="008D3232"/>
    <w:rsid w:val="008E27DF"/>
    <w:rsid w:val="008F037E"/>
    <w:rsid w:val="008F15FB"/>
    <w:rsid w:val="008F66E9"/>
    <w:rsid w:val="008F6809"/>
    <w:rsid w:val="00912793"/>
    <w:rsid w:val="00913BA8"/>
    <w:rsid w:val="009245AB"/>
    <w:rsid w:val="0094221C"/>
    <w:rsid w:val="0094343C"/>
    <w:rsid w:val="00945BA7"/>
    <w:rsid w:val="0095330C"/>
    <w:rsid w:val="00953FF9"/>
    <w:rsid w:val="00963539"/>
    <w:rsid w:val="00966E65"/>
    <w:rsid w:val="0097556A"/>
    <w:rsid w:val="00975651"/>
    <w:rsid w:val="00980B1E"/>
    <w:rsid w:val="009C1FDB"/>
    <w:rsid w:val="009C3B80"/>
    <w:rsid w:val="009E5AD7"/>
    <w:rsid w:val="009F775D"/>
    <w:rsid w:val="00A01C06"/>
    <w:rsid w:val="00A05EF8"/>
    <w:rsid w:val="00A06F82"/>
    <w:rsid w:val="00A1072E"/>
    <w:rsid w:val="00A167CD"/>
    <w:rsid w:val="00A20839"/>
    <w:rsid w:val="00A34C60"/>
    <w:rsid w:val="00A377D3"/>
    <w:rsid w:val="00A42835"/>
    <w:rsid w:val="00A45082"/>
    <w:rsid w:val="00A45A75"/>
    <w:rsid w:val="00A521C4"/>
    <w:rsid w:val="00A56F4F"/>
    <w:rsid w:val="00A62F63"/>
    <w:rsid w:val="00A65096"/>
    <w:rsid w:val="00A7227F"/>
    <w:rsid w:val="00A77548"/>
    <w:rsid w:val="00A77F9D"/>
    <w:rsid w:val="00A83775"/>
    <w:rsid w:val="00A84755"/>
    <w:rsid w:val="00A856EA"/>
    <w:rsid w:val="00A935B8"/>
    <w:rsid w:val="00A97CCC"/>
    <w:rsid w:val="00AA3C41"/>
    <w:rsid w:val="00AA50BD"/>
    <w:rsid w:val="00AD0B06"/>
    <w:rsid w:val="00AD4E80"/>
    <w:rsid w:val="00AE6CCE"/>
    <w:rsid w:val="00B01359"/>
    <w:rsid w:val="00B111A6"/>
    <w:rsid w:val="00B15E01"/>
    <w:rsid w:val="00B322FA"/>
    <w:rsid w:val="00B36CF8"/>
    <w:rsid w:val="00B36F14"/>
    <w:rsid w:val="00B43065"/>
    <w:rsid w:val="00B46270"/>
    <w:rsid w:val="00B5027A"/>
    <w:rsid w:val="00B67080"/>
    <w:rsid w:val="00BA11EF"/>
    <w:rsid w:val="00BB2662"/>
    <w:rsid w:val="00BB4416"/>
    <w:rsid w:val="00BC3A66"/>
    <w:rsid w:val="00BD044B"/>
    <w:rsid w:val="00BD370B"/>
    <w:rsid w:val="00BE2880"/>
    <w:rsid w:val="00BE6D22"/>
    <w:rsid w:val="00BE7B03"/>
    <w:rsid w:val="00BF009E"/>
    <w:rsid w:val="00BF1114"/>
    <w:rsid w:val="00BF1E2B"/>
    <w:rsid w:val="00BF4FEF"/>
    <w:rsid w:val="00BF5305"/>
    <w:rsid w:val="00C04781"/>
    <w:rsid w:val="00C055D1"/>
    <w:rsid w:val="00C07964"/>
    <w:rsid w:val="00C13BD0"/>
    <w:rsid w:val="00C16595"/>
    <w:rsid w:val="00C235FC"/>
    <w:rsid w:val="00C35F8A"/>
    <w:rsid w:val="00C41A3E"/>
    <w:rsid w:val="00C60AA3"/>
    <w:rsid w:val="00C619F4"/>
    <w:rsid w:val="00C7765B"/>
    <w:rsid w:val="00CB069A"/>
    <w:rsid w:val="00CB2BD4"/>
    <w:rsid w:val="00CB70E4"/>
    <w:rsid w:val="00CC370E"/>
    <w:rsid w:val="00CE25E1"/>
    <w:rsid w:val="00CE7F6E"/>
    <w:rsid w:val="00CF0616"/>
    <w:rsid w:val="00D00C72"/>
    <w:rsid w:val="00D016A1"/>
    <w:rsid w:val="00D107C9"/>
    <w:rsid w:val="00D13D6D"/>
    <w:rsid w:val="00D25858"/>
    <w:rsid w:val="00D31A6E"/>
    <w:rsid w:val="00D3247F"/>
    <w:rsid w:val="00D36ADB"/>
    <w:rsid w:val="00D379A1"/>
    <w:rsid w:val="00D51E33"/>
    <w:rsid w:val="00D53B6B"/>
    <w:rsid w:val="00D6189A"/>
    <w:rsid w:val="00D64380"/>
    <w:rsid w:val="00D74C28"/>
    <w:rsid w:val="00D879F1"/>
    <w:rsid w:val="00DA0BBB"/>
    <w:rsid w:val="00DA0C22"/>
    <w:rsid w:val="00DA1A1B"/>
    <w:rsid w:val="00DA2940"/>
    <w:rsid w:val="00DA45BC"/>
    <w:rsid w:val="00DC377A"/>
    <w:rsid w:val="00DE6036"/>
    <w:rsid w:val="00DE64E0"/>
    <w:rsid w:val="00DE7134"/>
    <w:rsid w:val="00DF641B"/>
    <w:rsid w:val="00E02D77"/>
    <w:rsid w:val="00E0547F"/>
    <w:rsid w:val="00E063EC"/>
    <w:rsid w:val="00E16F77"/>
    <w:rsid w:val="00E245D9"/>
    <w:rsid w:val="00E31913"/>
    <w:rsid w:val="00E32D25"/>
    <w:rsid w:val="00E34024"/>
    <w:rsid w:val="00E4545B"/>
    <w:rsid w:val="00E5075C"/>
    <w:rsid w:val="00E56180"/>
    <w:rsid w:val="00E57BA1"/>
    <w:rsid w:val="00E6525A"/>
    <w:rsid w:val="00E66AAC"/>
    <w:rsid w:val="00E86092"/>
    <w:rsid w:val="00E86DEF"/>
    <w:rsid w:val="00E90CBA"/>
    <w:rsid w:val="00EB1375"/>
    <w:rsid w:val="00EB3FE6"/>
    <w:rsid w:val="00EB44B6"/>
    <w:rsid w:val="00EB4C5E"/>
    <w:rsid w:val="00EC0D24"/>
    <w:rsid w:val="00EC5A5F"/>
    <w:rsid w:val="00EE5940"/>
    <w:rsid w:val="00EF0F32"/>
    <w:rsid w:val="00F00204"/>
    <w:rsid w:val="00F061D8"/>
    <w:rsid w:val="00F0666C"/>
    <w:rsid w:val="00F158CB"/>
    <w:rsid w:val="00F17C14"/>
    <w:rsid w:val="00F219D5"/>
    <w:rsid w:val="00F221B0"/>
    <w:rsid w:val="00F43A8E"/>
    <w:rsid w:val="00F4647B"/>
    <w:rsid w:val="00F509C3"/>
    <w:rsid w:val="00F56113"/>
    <w:rsid w:val="00F6656F"/>
    <w:rsid w:val="00F81144"/>
    <w:rsid w:val="00F823A2"/>
    <w:rsid w:val="00F908F9"/>
    <w:rsid w:val="00FB0F47"/>
    <w:rsid w:val="00FB5599"/>
    <w:rsid w:val="00FB7794"/>
    <w:rsid w:val="00FC01BD"/>
    <w:rsid w:val="00FC0D3A"/>
    <w:rsid w:val="00FC5FEA"/>
    <w:rsid w:val="00FD1B08"/>
    <w:rsid w:val="00FD34FF"/>
    <w:rsid w:val="00FD7ABA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8D3027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383CF0"/>
    <w:rPr>
      <w:rFonts w:ascii="Arial" w:hAnsi="Arial" w:cs="Arial"/>
      <w:caps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50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5096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A650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35A2-E2D3-443B-B163-4250A0F0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2018-08-16T13:13:00Z</dcterms:created>
  <dcterms:modified xsi:type="dcterms:W3CDTF">2018-08-16T13:13:00Z</dcterms:modified>
</cp:coreProperties>
</file>