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EB" w:rsidRPr="004E191B" w:rsidRDefault="004E191B" w:rsidP="00A531EB">
      <w:pPr>
        <w:ind w:left="2835"/>
        <w:rPr>
          <w:b/>
          <w:bCs/>
          <w:color w:val="auto"/>
        </w:rPr>
      </w:pPr>
      <w:r w:rsidRPr="004E191B">
        <w:rPr>
          <w:b/>
          <w:color w:val="auto"/>
        </w:rPr>
        <w:t xml:space="preserve">RECURSO. PEDIDO DE </w:t>
      </w:r>
      <w:r w:rsidRPr="004E191B">
        <w:rPr>
          <w:b/>
        </w:rPr>
        <w:t xml:space="preserve">QUE SEJAM INFORMADOS O NÚMERO DE VÍTIMAS DE VIOLÊNCIA POR MOTIVAÇÃO HOMOFÓBICA, POR TIPO DE DELITO DOS ÚLTIMOS CINCO ANOS (2013, 2014, 2015, 2016 E 2017), BEM COMO QUE AS INFORMAÇÕES SEJAM ESPECIFICADAS POR CIDADE DA OCORRÊNCIA, SEPARADAS POR ANO, E ESPECIFICADAS POR TIPO DE DELITO. PEDIDO NÃO ATENDIDO PELO ÓRGÃO SOLICITADO SOB A JUSTIFICATIVA DA SUA IMPOSSIBILIDADE TÉCNICA, JÁ QUE O SISTEMA ESTATÍSTICO ESTÁ ALICERÇADO EM CÓDIGOS DE FATO (CRIMES E CONTRAVENÇÕES PENAIS), NÃO EXISTINDO, ATÉ O MOMENTO, CÓDIGO DE FATO PARA A CONDUTA DE HOMOFOBIA. </w:t>
      </w:r>
      <w:r w:rsidRPr="004E191B">
        <w:rPr>
          <w:b/>
          <w:color w:val="auto"/>
        </w:rPr>
        <w:t xml:space="preserve">HAVENDO NECESSIDADE DE TRABALHO ADICIONAL PARA ATENDIMENTO DA DEMANDA, O PEDIDO DE INFORMAÇÃO NÃO DEVE SER ATENDIDO, NOS TERMOS DO </w:t>
      </w:r>
      <w:r w:rsidRPr="004E191B">
        <w:rPr>
          <w:b/>
        </w:rPr>
        <w:t>DECRETO Nº 49.111/2012</w:t>
      </w:r>
      <w:r w:rsidRPr="004E191B">
        <w:rPr>
          <w:b/>
          <w:color w:val="auto"/>
        </w:rPr>
        <w:t>. PORÉM,</w:t>
      </w:r>
      <w:r w:rsidRPr="004E191B">
        <w:rPr>
          <w:b/>
          <w:bCs/>
          <w:shd w:val="clear" w:color="auto" w:fill="FFFFFF"/>
        </w:rPr>
        <w:t xml:space="preserve"> SE NÃO FOR HIPÓTESE DE SIGILO QUE IMPEÇA O ACESSO A TAIS INFORMAÇÕES, DEVE O ÓRGÃO SOLICITADO INDICAR, CASO TENHA CONHECIMENTO, O LOCAL ONDE SE ENCONTRAM AS INFORMAÇÕES A PARTIR DAS QUAIS O INTERESSADO PODERÁ OBTER POR SI MESMO OS DADOS OU INFORMAÇÕES, BEM COMO OS PROCEDIMENTOS PARA A CONSECUÇÃO DE ACESSO, NOS TERMOS DA SÚMULA 6 DA CMRI. </w:t>
      </w:r>
      <w:r w:rsidRPr="004E191B">
        <w:rPr>
          <w:b/>
          <w:color w:val="auto"/>
        </w:rPr>
        <w:t xml:space="preserve">DADO PARCIAL PROVIMENTO AO RECURSO. </w:t>
      </w:r>
    </w:p>
    <w:p w:rsidR="00A531EB" w:rsidRPr="00CA6598" w:rsidRDefault="00A531EB" w:rsidP="00A531EB"/>
    <w:p w:rsidR="00056CC3" w:rsidRPr="00CA6598" w:rsidRDefault="00056CC3" w:rsidP="00A531EB"/>
    <w:p w:rsidR="00056CC3" w:rsidRPr="00C71886" w:rsidRDefault="00056CC3" w:rsidP="00A531EB">
      <w:pPr>
        <w:rPr>
          <w:color w:val="auto"/>
        </w:rPr>
      </w:pPr>
      <w:r w:rsidRPr="00C71886">
        <w:rPr>
          <w:color w:val="auto"/>
        </w:rPr>
        <w:t>RECURSO</w:t>
      </w:r>
    </w:p>
    <w:p w:rsidR="00056CC3" w:rsidRPr="00C71886" w:rsidRDefault="00056CC3" w:rsidP="00A531EB">
      <w:pPr>
        <w:rPr>
          <w:color w:val="auto"/>
        </w:rPr>
      </w:pPr>
    </w:p>
    <w:p w:rsidR="003E095B" w:rsidRPr="00C71886" w:rsidRDefault="00056CC3" w:rsidP="00A531EB">
      <w:pPr>
        <w:rPr>
          <w:color w:val="auto"/>
        </w:rPr>
      </w:pPr>
      <w:r w:rsidRPr="00C71886">
        <w:rPr>
          <w:color w:val="auto"/>
        </w:rPr>
        <w:t xml:space="preserve">DEMANDA Nº </w:t>
      </w:r>
      <w:r w:rsidR="004E191B" w:rsidRPr="00C71886">
        <w:rPr>
          <w:color w:val="auto"/>
        </w:rPr>
        <w:t>20</w:t>
      </w:r>
      <w:r w:rsidR="00346EBA" w:rsidRPr="00C71886">
        <w:rPr>
          <w:color w:val="auto"/>
        </w:rPr>
        <w:t>.3</w:t>
      </w:r>
      <w:r w:rsidR="004E191B" w:rsidRPr="00C71886">
        <w:rPr>
          <w:color w:val="auto"/>
        </w:rPr>
        <w:t>90</w:t>
      </w:r>
      <w:r w:rsidRPr="00C71886">
        <w:rPr>
          <w:color w:val="auto"/>
        </w:rPr>
        <w:t xml:space="preserve">                                                                     </w:t>
      </w:r>
      <w:r w:rsidR="003E095B" w:rsidRPr="00C71886">
        <w:rPr>
          <w:color w:val="auto"/>
        </w:rPr>
        <w:t xml:space="preserve"> </w:t>
      </w:r>
      <w:r w:rsidR="00C71886" w:rsidRPr="00C71886">
        <w:rPr>
          <w:color w:val="auto"/>
        </w:rPr>
        <w:t xml:space="preserve">               </w:t>
      </w:r>
      <w:r w:rsidR="00FA5E00" w:rsidRPr="00C71886">
        <w:rPr>
          <w:color w:val="auto"/>
        </w:rPr>
        <w:t xml:space="preserve">SSP </w:t>
      </w:r>
    </w:p>
    <w:p w:rsidR="00C71886" w:rsidRPr="00C71886" w:rsidRDefault="00C71886" w:rsidP="00A531EB">
      <w:pPr>
        <w:rPr>
          <w:color w:val="auto"/>
        </w:rPr>
      </w:pPr>
    </w:p>
    <w:p w:rsidR="00346EBA" w:rsidRPr="00C71886" w:rsidRDefault="00C71886" w:rsidP="00A531EB">
      <w:pPr>
        <w:rPr>
          <w:color w:val="auto"/>
        </w:rPr>
      </w:pPr>
      <w:r w:rsidRPr="00C71886">
        <w:rPr>
          <w:color w:val="auto"/>
        </w:rPr>
        <w:t xml:space="preserve">RECORRENTE                                                         </w:t>
      </w:r>
      <w:r w:rsidR="00FA5E00" w:rsidRPr="00C71886">
        <w:rPr>
          <w:color w:val="auto"/>
        </w:rPr>
        <w:t>HYGINO VASCONCELLOS</w:t>
      </w:r>
      <w:r w:rsidR="00056CC3" w:rsidRPr="00C71886">
        <w:rPr>
          <w:color w:val="auto"/>
        </w:rPr>
        <w:t xml:space="preserve">       </w:t>
      </w:r>
      <w:r w:rsidR="00346EBA" w:rsidRPr="00C71886">
        <w:rPr>
          <w:color w:val="auto"/>
        </w:rPr>
        <w:t xml:space="preserve"> </w:t>
      </w:r>
      <w:r w:rsidR="00FA5E00" w:rsidRPr="00C71886">
        <w:rPr>
          <w:color w:val="auto"/>
        </w:rPr>
        <w:t xml:space="preserve">                                                      </w:t>
      </w:r>
    </w:p>
    <w:p w:rsidR="00346EBA" w:rsidRPr="00CA6598" w:rsidRDefault="00346EBA" w:rsidP="00A531EB"/>
    <w:p w:rsidR="00056CC3" w:rsidRPr="00CA6598" w:rsidRDefault="00056CC3" w:rsidP="00A531EB"/>
    <w:p w:rsidR="00A531EB" w:rsidRPr="00CA6598" w:rsidRDefault="00A531EB" w:rsidP="00A531EB"/>
    <w:p w:rsidR="00A531EB" w:rsidRPr="00CA6598" w:rsidRDefault="00A531EB" w:rsidP="00A531EB">
      <w:pPr>
        <w:pStyle w:val="TtuloPrincipal"/>
        <w:rPr>
          <w:sz w:val="24"/>
          <w:szCs w:val="24"/>
        </w:rPr>
      </w:pPr>
      <w:r w:rsidRPr="00CA6598">
        <w:rPr>
          <w:sz w:val="24"/>
          <w:szCs w:val="24"/>
        </w:rPr>
        <w:t>DECISÃO</w:t>
      </w:r>
    </w:p>
    <w:p w:rsidR="00A531EB" w:rsidRPr="00CA6598" w:rsidRDefault="00A531EB" w:rsidP="00A531EB">
      <w:pPr>
        <w:pStyle w:val="PargrafoNormal"/>
        <w:spacing w:after="0"/>
      </w:pPr>
      <w:r w:rsidRPr="00CA6598">
        <w:t>Vista, relatada e discutida a demanda.</w:t>
      </w:r>
    </w:p>
    <w:p w:rsidR="00056CC3" w:rsidRPr="00CA6598" w:rsidRDefault="00A531EB" w:rsidP="00056CC3">
      <w:pPr>
        <w:pStyle w:val="PargrafoNormal"/>
        <w:spacing w:after="0"/>
      </w:pPr>
      <w:r w:rsidRPr="00CA6598">
        <w:t>Acordam os integrantes da Comissão Mista de Reavaliação de Informações – CMRI/RS, por unanimidade,</w:t>
      </w:r>
      <w:r w:rsidRPr="00CA6598">
        <w:rPr>
          <w:color w:val="0000FF"/>
        </w:rPr>
        <w:t xml:space="preserve"> </w:t>
      </w:r>
      <w:r w:rsidRPr="00CA6598">
        <w:t xml:space="preserve">em </w:t>
      </w:r>
      <w:r w:rsidR="001F720D">
        <w:t>d</w:t>
      </w:r>
      <w:r w:rsidR="005C11F8" w:rsidRPr="00CA6598">
        <w:t xml:space="preserve">ar </w:t>
      </w:r>
      <w:r w:rsidR="001F720D">
        <w:t xml:space="preserve">parcial </w:t>
      </w:r>
      <w:r w:rsidR="005C11F8" w:rsidRPr="00CA6598">
        <w:t>provimento ao recurso</w:t>
      </w:r>
      <w:r w:rsidRPr="00CA6598">
        <w:t>.</w:t>
      </w:r>
    </w:p>
    <w:p w:rsidR="00C71886" w:rsidRPr="00C71886" w:rsidRDefault="00C71886" w:rsidP="00C71886">
      <w:pPr>
        <w:pStyle w:val="PargrafoNormal"/>
        <w:spacing w:after="0"/>
        <w:rPr>
          <w:color w:val="auto"/>
        </w:rPr>
      </w:pPr>
      <w:r w:rsidRPr="00C71886">
        <w:rPr>
          <w:color w:val="auto"/>
        </w:rPr>
        <w:t>Participaram do julgamento, além do signatário, os representantes da Procuradoria-Geral do Estado, da Subchefia de Ética, Controle Público e Transparência da Secretaria da Casa Civil/RS, da Secretaria de Planejamento, Governança e Gestão, da Secretaria da Segurança Pública, da Secretaria da Fazenda/CAGE, da Secretaria de Modernização Administrativa e dos Recursos Humanos/Arquivo Público do Estado, da Secretaria de Desenvolvimento Social, Trabalho, Justiça e Direitos Humanos, e da Secretaria da Saúde.</w:t>
      </w:r>
    </w:p>
    <w:p w:rsidR="00346EBA" w:rsidRPr="00C71886" w:rsidRDefault="00346EBA" w:rsidP="00C71886">
      <w:pPr>
        <w:pStyle w:val="PargrafoNormal"/>
        <w:spacing w:after="0"/>
        <w:jc w:val="center"/>
        <w:rPr>
          <w:color w:val="auto"/>
        </w:rPr>
      </w:pPr>
    </w:p>
    <w:p w:rsidR="00A531EB" w:rsidRPr="00C71886" w:rsidRDefault="00A531EB" w:rsidP="00C71886">
      <w:pPr>
        <w:pStyle w:val="PargrafoNormal"/>
        <w:spacing w:after="0"/>
        <w:ind w:firstLine="0"/>
        <w:jc w:val="center"/>
        <w:rPr>
          <w:color w:val="auto"/>
        </w:rPr>
      </w:pPr>
      <w:r w:rsidRPr="00C71886">
        <w:rPr>
          <w:color w:val="auto"/>
        </w:rPr>
        <w:t xml:space="preserve">Porto Alegre, </w:t>
      </w:r>
      <w:r w:rsidR="00FA5E00" w:rsidRPr="00C71886">
        <w:rPr>
          <w:color w:val="auto"/>
        </w:rPr>
        <w:t>27</w:t>
      </w:r>
      <w:r w:rsidRPr="00C71886">
        <w:rPr>
          <w:color w:val="auto"/>
        </w:rPr>
        <w:t xml:space="preserve"> de </w:t>
      </w:r>
      <w:r w:rsidR="00FA5E00" w:rsidRPr="00C71886">
        <w:rPr>
          <w:color w:val="auto"/>
        </w:rPr>
        <w:t>nove</w:t>
      </w:r>
      <w:r w:rsidR="002A79F1" w:rsidRPr="00C71886">
        <w:rPr>
          <w:color w:val="auto"/>
        </w:rPr>
        <w:t>mbro</w:t>
      </w:r>
      <w:r w:rsidRPr="00C71886">
        <w:rPr>
          <w:color w:val="auto"/>
        </w:rPr>
        <w:t xml:space="preserve"> de 2018.</w:t>
      </w:r>
    </w:p>
    <w:p w:rsidR="00A531EB" w:rsidRPr="00C71886" w:rsidRDefault="00A531EB" w:rsidP="00C71886">
      <w:pPr>
        <w:jc w:val="center"/>
        <w:rPr>
          <w:color w:val="auto"/>
        </w:rPr>
      </w:pPr>
    </w:p>
    <w:p w:rsidR="003E096E" w:rsidRPr="00C71886" w:rsidRDefault="003E096E" w:rsidP="00C71886">
      <w:pPr>
        <w:rPr>
          <w:color w:val="auto"/>
        </w:rPr>
      </w:pPr>
    </w:p>
    <w:p w:rsidR="004213EA" w:rsidRPr="00C71886" w:rsidRDefault="004213EA" w:rsidP="00C71886">
      <w:pPr>
        <w:jc w:val="center"/>
        <w:rPr>
          <w:color w:val="auto"/>
        </w:rPr>
      </w:pPr>
    </w:p>
    <w:p w:rsidR="00A531EB" w:rsidRPr="00C71886" w:rsidRDefault="00A531EB" w:rsidP="00C71886">
      <w:pPr>
        <w:pStyle w:val="Assinatura"/>
        <w:rPr>
          <w:caps w:val="0"/>
          <w:color w:val="auto"/>
          <w:sz w:val="24"/>
          <w:szCs w:val="24"/>
        </w:rPr>
      </w:pPr>
      <w:r w:rsidRPr="00C71886">
        <w:rPr>
          <w:caps w:val="0"/>
          <w:color w:val="auto"/>
          <w:sz w:val="24"/>
          <w:szCs w:val="24"/>
        </w:rPr>
        <w:t>SECRETARIA</w:t>
      </w:r>
      <w:r w:rsidR="003E096E" w:rsidRPr="00C71886">
        <w:rPr>
          <w:caps w:val="0"/>
          <w:color w:val="auto"/>
          <w:sz w:val="24"/>
          <w:szCs w:val="24"/>
        </w:rPr>
        <w:t xml:space="preserve"> DA EDUCAÇÃO</w:t>
      </w:r>
      <w:r w:rsidRPr="00C71886">
        <w:rPr>
          <w:caps w:val="0"/>
          <w:color w:val="auto"/>
          <w:sz w:val="24"/>
          <w:szCs w:val="24"/>
        </w:rPr>
        <w:t>,</w:t>
      </w:r>
    </w:p>
    <w:p w:rsidR="00A531EB" w:rsidRPr="00C71886" w:rsidRDefault="00A531EB" w:rsidP="00C71886">
      <w:pPr>
        <w:pStyle w:val="Assinatura"/>
        <w:rPr>
          <w:caps w:val="0"/>
          <w:color w:val="auto"/>
          <w:sz w:val="24"/>
          <w:szCs w:val="24"/>
        </w:rPr>
      </w:pPr>
      <w:r w:rsidRPr="00C71886">
        <w:rPr>
          <w:caps w:val="0"/>
          <w:color w:val="auto"/>
          <w:sz w:val="24"/>
          <w:szCs w:val="24"/>
        </w:rPr>
        <w:t>Relator.</w:t>
      </w:r>
    </w:p>
    <w:p w:rsidR="00A531EB" w:rsidRPr="00CA6598" w:rsidRDefault="00A531EB" w:rsidP="00A531EB">
      <w:pPr>
        <w:pStyle w:val="Assinatura"/>
        <w:spacing w:line="360" w:lineRule="auto"/>
        <w:rPr>
          <w:caps w:val="0"/>
          <w:sz w:val="24"/>
          <w:szCs w:val="24"/>
        </w:rPr>
      </w:pPr>
    </w:p>
    <w:p w:rsidR="00A531EB" w:rsidRDefault="00A531EB" w:rsidP="00A531EB">
      <w:pPr>
        <w:spacing w:line="360" w:lineRule="auto"/>
      </w:pPr>
    </w:p>
    <w:p w:rsidR="00C71886" w:rsidRDefault="00C71886" w:rsidP="00A531EB">
      <w:pPr>
        <w:spacing w:line="360" w:lineRule="auto"/>
      </w:pPr>
    </w:p>
    <w:p w:rsidR="00C71886" w:rsidRDefault="00C71886" w:rsidP="00A531EB">
      <w:pPr>
        <w:spacing w:line="360" w:lineRule="auto"/>
      </w:pPr>
    </w:p>
    <w:p w:rsidR="00C71886" w:rsidRDefault="00C71886" w:rsidP="00A531EB">
      <w:pPr>
        <w:spacing w:line="360" w:lineRule="auto"/>
      </w:pPr>
    </w:p>
    <w:p w:rsidR="00C71886" w:rsidRDefault="00C71886" w:rsidP="00A531EB">
      <w:pPr>
        <w:spacing w:line="360" w:lineRule="auto"/>
      </w:pPr>
    </w:p>
    <w:p w:rsidR="00C71886" w:rsidRDefault="00C71886" w:rsidP="00A531EB">
      <w:pPr>
        <w:spacing w:line="360" w:lineRule="auto"/>
      </w:pPr>
    </w:p>
    <w:p w:rsidR="00C71886" w:rsidRDefault="00C71886" w:rsidP="00A531EB">
      <w:pPr>
        <w:spacing w:line="360" w:lineRule="auto"/>
      </w:pPr>
    </w:p>
    <w:p w:rsidR="00C71886" w:rsidRPr="00CA6598" w:rsidRDefault="00C71886" w:rsidP="00A531EB">
      <w:pPr>
        <w:spacing w:line="360" w:lineRule="auto"/>
      </w:pPr>
    </w:p>
    <w:p w:rsidR="00A87C95" w:rsidRPr="00CA6598" w:rsidRDefault="00A531EB" w:rsidP="00A973BD">
      <w:pPr>
        <w:pStyle w:val="TtuloPrincipal"/>
        <w:keepNext w:val="0"/>
        <w:spacing w:before="0" w:after="0"/>
        <w:rPr>
          <w:sz w:val="24"/>
          <w:szCs w:val="24"/>
        </w:rPr>
      </w:pPr>
      <w:r w:rsidRPr="00CA6598">
        <w:rPr>
          <w:sz w:val="24"/>
          <w:szCs w:val="24"/>
        </w:rPr>
        <w:t>RELATÓRIO</w:t>
      </w:r>
    </w:p>
    <w:p w:rsidR="003E096E" w:rsidRPr="00CA6598" w:rsidRDefault="003E096E" w:rsidP="00A973BD">
      <w:pPr>
        <w:pStyle w:val="TtuloPrincipal"/>
        <w:keepNext w:val="0"/>
        <w:spacing w:before="0" w:after="0"/>
        <w:rPr>
          <w:sz w:val="24"/>
          <w:szCs w:val="24"/>
        </w:rPr>
      </w:pPr>
    </w:p>
    <w:p w:rsidR="00A531EB" w:rsidRPr="00CA6598" w:rsidRDefault="00A531EB" w:rsidP="00A531EB">
      <w:pPr>
        <w:pStyle w:val="NomeJulgadorPadro"/>
        <w:spacing w:after="0"/>
        <w:rPr>
          <w:b w:val="0"/>
          <w:caps w:val="0"/>
          <w:u w:val="single"/>
        </w:rPr>
      </w:pPr>
      <w:r w:rsidRPr="00CA6598">
        <w:rPr>
          <w:u w:val="single"/>
        </w:rPr>
        <w:t>s</w:t>
      </w:r>
      <w:r w:rsidR="003E096E" w:rsidRPr="00CA6598">
        <w:rPr>
          <w:u w:val="single"/>
        </w:rPr>
        <w:t>ECRETARIA DA EDUCAÇÃO</w:t>
      </w:r>
      <w:r w:rsidRPr="00CA6598">
        <w:rPr>
          <w:u w:val="single"/>
        </w:rPr>
        <w:t xml:space="preserve"> (RElATOR)</w:t>
      </w:r>
      <w:r w:rsidRPr="00CA6598">
        <w:rPr>
          <w:b w:val="0"/>
          <w:caps w:val="0"/>
          <w:u w:val="single"/>
        </w:rPr>
        <w:t xml:space="preserve"> –</w:t>
      </w:r>
    </w:p>
    <w:p w:rsidR="000A5570" w:rsidRPr="00CA6598" w:rsidRDefault="000A5570" w:rsidP="00A531EB">
      <w:pPr>
        <w:pStyle w:val="NomeJulgadorPadro"/>
        <w:spacing w:after="0"/>
        <w:rPr>
          <w:b w:val="0"/>
          <w:caps w:val="0"/>
        </w:rPr>
      </w:pPr>
    </w:p>
    <w:p w:rsidR="00335BC1" w:rsidRDefault="007B7991" w:rsidP="00C71886">
      <w:pPr>
        <w:pStyle w:val="PargrafoNormal"/>
        <w:spacing w:after="0"/>
      </w:pPr>
      <w:r w:rsidRPr="00CA6598">
        <w:t>Trata-se de pedido de informação apresentado p</w:t>
      </w:r>
      <w:r w:rsidR="00FA5E00">
        <w:t xml:space="preserve">or </w:t>
      </w:r>
      <w:r w:rsidR="00FA5E00" w:rsidRPr="00FA5E00">
        <w:t>HYGINO VASCONCELLOS</w:t>
      </w:r>
      <w:r w:rsidRPr="00CA6598">
        <w:t xml:space="preserve">, em </w:t>
      </w:r>
      <w:r w:rsidR="00FA5E00">
        <w:t>16</w:t>
      </w:r>
      <w:r w:rsidRPr="00CA6598">
        <w:t>/0</w:t>
      </w:r>
      <w:r w:rsidR="00FA5E00">
        <w:t>7</w:t>
      </w:r>
      <w:r w:rsidRPr="00CA6598">
        <w:t xml:space="preserve">/2018, </w:t>
      </w:r>
      <w:r w:rsidR="00FA5E00">
        <w:t>à Secretaria de Segurança Pública</w:t>
      </w:r>
      <w:r w:rsidR="00C71886">
        <w:t xml:space="preserve"> - SSP</w:t>
      </w:r>
      <w:r w:rsidR="00FA5E00" w:rsidRPr="00C71886">
        <w:rPr>
          <w:color w:val="auto"/>
        </w:rPr>
        <w:t>,</w:t>
      </w:r>
      <w:r w:rsidR="00FA5E00">
        <w:t xml:space="preserve"> </w:t>
      </w:r>
      <w:r w:rsidRPr="00CA6598">
        <w:t xml:space="preserve">nos </w:t>
      </w:r>
      <w:r w:rsidR="00FA5E00">
        <w:t>seguintes termos</w:t>
      </w:r>
      <w:r w:rsidRPr="00CA6598">
        <w:t>:</w:t>
      </w:r>
    </w:p>
    <w:p w:rsidR="00C71886" w:rsidRPr="00CA6598" w:rsidRDefault="00C71886" w:rsidP="00C71886">
      <w:pPr>
        <w:pStyle w:val="PargrafoNormal"/>
        <w:spacing w:after="0"/>
      </w:pPr>
    </w:p>
    <w:p w:rsidR="00335BC1" w:rsidRDefault="00FF7A23" w:rsidP="007B7991">
      <w:pPr>
        <w:pStyle w:val="PargrafoNormal"/>
        <w:spacing w:after="0" w:line="240" w:lineRule="auto"/>
        <w:ind w:left="1418" w:firstLine="0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>“</w:t>
      </w:r>
      <w:r w:rsidR="00FA5E00" w:rsidRPr="00FA5E00">
        <w:rPr>
          <w:sz w:val="20"/>
          <w:szCs w:val="20"/>
        </w:rPr>
        <w:t>Solicito que sejam informados o número de vítimas de violência por motivação homofóbica, por tipo de delito dos últimos cinco anos (2013, 2014, 2015, 2016 e 2017). Peço que as informações sejam especificadas por cidade da ocorrência, separadas por ano, e especificadas por tipo de delito.</w:t>
      </w:r>
      <w:r>
        <w:rPr>
          <w:color w:val="000000"/>
          <w:sz w:val="20"/>
          <w:szCs w:val="20"/>
          <w:shd w:val="clear" w:color="auto" w:fill="FFFFFF"/>
        </w:rPr>
        <w:t>”</w:t>
      </w:r>
    </w:p>
    <w:p w:rsidR="00A1562E" w:rsidRDefault="00A1562E" w:rsidP="007B7991">
      <w:pPr>
        <w:pStyle w:val="PargrafoNormal"/>
        <w:spacing w:after="0" w:line="240" w:lineRule="auto"/>
        <w:ind w:left="1418" w:firstLine="0"/>
        <w:rPr>
          <w:color w:val="000000"/>
          <w:sz w:val="20"/>
          <w:szCs w:val="20"/>
          <w:shd w:val="clear" w:color="auto" w:fill="FFFFFF"/>
        </w:rPr>
      </w:pPr>
    </w:p>
    <w:p w:rsidR="00C71886" w:rsidRDefault="00C71886" w:rsidP="007B7991">
      <w:pPr>
        <w:pStyle w:val="PargrafoNormal"/>
        <w:spacing w:after="0" w:line="240" w:lineRule="auto"/>
        <w:ind w:left="1418" w:firstLine="0"/>
        <w:rPr>
          <w:color w:val="000000"/>
          <w:sz w:val="20"/>
          <w:szCs w:val="20"/>
          <w:shd w:val="clear" w:color="auto" w:fill="FFFFFF"/>
        </w:rPr>
      </w:pPr>
    </w:p>
    <w:p w:rsidR="00C71886" w:rsidRDefault="00C71886" w:rsidP="00A1562E">
      <w:pPr>
        <w:pStyle w:val="PargrafoNormal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Em 23/07/2018 a SSP respondeu a demanda, nos termos que seguem:</w:t>
      </w:r>
    </w:p>
    <w:p w:rsidR="006D54B8" w:rsidRDefault="006D54B8" w:rsidP="00A1562E">
      <w:pPr>
        <w:pStyle w:val="PargrafoNormal"/>
        <w:spacing w:after="0" w:line="240" w:lineRule="auto"/>
        <w:rPr>
          <w:color w:val="000000"/>
          <w:shd w:val="clear" w:color="auto" w:fill="FFFFFF"/>
        </w:rPr>
      </w:pPr>
    </w:p>
    <w:p w:rsidR="006D54B8" w:rsidRPr="006D54B8" w:rsidRDefault="006D54B8" w:rsidP="006D54B8">
      <w:pPr>
        <w:shd w:val="clear" w:color="auto" w:fill="FFFFFF"/>
        <w:spacing w:before="100" w:beforeAutospacing="1" w:after="100" w:afterAutospacing="1"/>
        <w:ind w:left="1418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“</w:t>
      </w:r>
      <w:r w:rsidRPr="006D54B8">
        <w:rPr>
          <w:color w:val="333333"/>
          <w:sz w:val="20"/>
          <w:szCs w:val="20"/>
        </w:rPr>
        <w:t xml:space="preserve">Para </w:t>
      </w:r>
      <w:r>
        <w:rPr>
          <w:color w:val="333333"/>
          <w:sz w:val="20"/>
          <w:szCs w:val="20"/>
        </w:rPr>
        <w:t>regulamentar o comando constitu</w:t>
      </w:r>
      <w:r w:rsidRPr="006D54B8">
        <w:rPr>
          <w:color w:val="333333"/>
          <w:sz w:val="20"/>
          <w:szCs w:val="20"/>
        </w:rPr>
        <w:t>cional (art. 3ª, inc. IV - promover o bem de todos, sem preconceitos de origem, raça, sexo, cor, idade e quaisquer outras formas de discriminação), temos, por exemplo, a Lei 7.716/89, a qual criminaliza o preconceito de raça ou de cor; o Estatuto da Criança e do Adolescente e o Estatuto do Idoso atentam contra o preconceito em razão da idade. Entretanto, ainda não temos uma legislação que toca diretamente a discriminação por orientação sexual ou identidade sexual.   Como todos os dados de registros das ocorrências estão pautados em códigos de fato oriundos de leis, não há uma organização e sistematização específica de dados sobre violência contra pessoas LGBT. Por esta razão não será possível atender a presente demanda.</w:t>
      </w:r>
      <w:r>
        <w:rPr>
          <w:color w:val="333333"/>
          <w:sz w:val="20"/>
          <w:szCs w:val="20"/>
        </w:rPr>
        <w:t>”</w:t>
      </w:r>
    </w:p>
    <w:p w:rsidR="00C71886" w:rsidRDefault="00C71886" w:rsidP="006D54B8">
      <w:pPr>
        <w:pStyle w:val="PargrafoNormal"/>
        <w:spacing w:after="0" w:line="240" w:lineRule="auto"/>
        <w:ind w:firstLine="0"/>
        <w:rPr>
          <w:color w:val="000000"/>
          <w:shd w:val="clear" w:color="auto" w:fill="FFFFFF"/>
        </w:rPr>
      </w:pPr>
    </w:p>
    <w:p w:rsidR="00A1562E" w:rsidRDefault="006D54B8" w:rsidP="00A1562E">
      <w:pPr>
        <w:pStyle w:val="PargrafoNormal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Insatisfeito, o cidadão ingressou com pedido de reexame, em 24/07/2018, nos seguintes termos</w:t>
      </w:r>
      <w:r w:rsidR="00A1562E">
        <w:rPr>
          <w:color w:val="000000"/>
          <w:shd w:val="clear" w:color="auto" w:fill="FFFFFF"/>
        </w:rPr>
        <w:t>:</w:t>
      </w:r>
    </w:p>
    <w:p w:rsidR="00C71886" w:rsidRPr="00A1562E" w:rsidRDefault="00C71886" w:rsidP="00A1562E">
      <w:pPr>
        <w:pStyle w:val="PargrafoNormal"/>
        <w:spacing w:after="0" w:line="240" w:lineRule="auto"/>
        <w:rPr>
          <w:color w:val="000000"/>
          <w:shd w:val="clear" w:color="auto" w:fill="FFFFFF"/>
        </w:rPr>
      </w:pPr>
    </w:p>
    <w:p w:rsidR="00A1562E" w:rsidRDefault="00A1562E" w:rsidP="007B7991">
      <w:pPr>
        <w:pStyle w:val="PargrafoNormal"/>
        <w:spacing w:after="0" w:line="240" w:lineRule="auto"/>
        <w:ind w:left="1418" w:firstLine="0"/>
        <w:rPr>
          <w:sz w:val="20"/>
          <w:szCs w:val="20"/>
        </w:rPr>
      </w:pPr>
    </w:p>
    <w:p w:rsidR="00A1562E" w:rsidRPr="006D54B8" w:rsidRDefault="00A1562E" w:rsidP="007B7991">
      <w:pPr>
        <w:pStyle w:val="PargrafoNormal"/>
        <w:spacing w:after="0" w:line="240" w:lineRule="auto"/>
        <w:ind w:left="1418" w:firstLine="0"/>
        <w:rPr>
          <w:color w:val="auto"/>
          <w:sz w:val="20"/>
          <w:szCs w:val="20"/>
        </w:rPr>
      </w:pPr>
      <w:r w:rsidRPr="006D54B8">
        <w:rPr>
          <w:color w:val="auto"/>
          <w:sz w:val="20"/>
          <w:szCs w:val="20"/>
        </w:rPr>
        <w:t>“Apesar de não existir uma legislação que criminaliza a homofobia, há</w:t>
      </w:r>
      <w:r w:rsidR="005F3A20" w:rsidRPr="006D54B8">
        <w:rPr>
          <w:color w:val="auto"/>
          <w:sz w:val="20"/>
          <w:szCs w:val="20"/>
        </w:rPr>
        <w:t xml:space="preserve"> </w:t>
      </w:r>
      <w:r w:rsidRPr="006D54B8">
        <w:rPr>
          <w:color w:val="auto"/>
          <w:sz w:val="20"/>
          <w:szCs w:val="20"/>
        </w:rPr>
        <w:t>um</w:t>
      </w:r>
      <w:r w:rsidR="005F3A20" w:rsidRPr="006D54B8">
        <w:rPr>
          <w:color w:val="auto"/>
          <w:sz w:val="20"/>
          <w:szCs w:val="20"/>
        </w:rPr>
        <w:t xml:space="preserve"> </w:t>
      </w:r>
      <w:r w:rsidRPr="006D54B8">
        <w:rPr>
          <w:color w:val="auto"/>
          <w:sz w:val="20"/>
          <w:szCs w:val="20"/>
        </w:rPr>
        <w:t>lei estadual</w:t>
      </w:r>
      <w:r w:rsidR="005F3A20" w:rsidRPr="006D54B8">
        <w:rPr>
          <w:color w:val="auto"/>
          <w:sz w:val="20"/>
          <w:szCs w:val="20"/>
        </w:rPr>
        <w:t xml:space="preserve"> </w:t>
      </w:r>
      <w:r w:rsidRPr="006D54B8">
        <w:rPr>
          <w:color w:val="auto"/>
          <w:sz w:val="20"/>
          <w:szCs w:val="20"/>
        </w:rPr>
        <w:t xml:space="preserve">de 1999 (com nova redação de 2016) que obriga o a Secretaria de Segurança Pública a informar, semestralmente esse tipo de dado. Vejamos: </w:t>
      </w:r>
      <w:r w:rsidRPr="006D54B8">
        <w:rPr>
          <w:color w:val="auto"/>
          <w:sz w:val="20"/>
          <w:szCs w:val="20"/>
        </w:rPr>
        <w:lastRenderedPageBreak/>
        <w:t>Art. 2.º A Secretaria da Segurança Pública publicará, semestralmente, no Diário Oficial do Estado e no sítio eletrônico da própria Secretaria, os seguintes dados, organizados por região ou por municípios, com relatório específico dos dados da Capital e da Região Metropolitana: (Incluído pela Lei n.º 14.897/16): (...) XXII - número de vítimas de violência por motivação homofóbica, por tipo de delito; e (Incluído pela Lei n.º 14.897/16) É a lei nº 11.343. Por isso, entendo que meu pedido deva ser reconsiderado.”</w:t>
      </w:r>
      <w:r w:rsidR="006C152A" w:rsidRPr="006D54B8">
        <w:rPr>
          <w:color w:val="auto"/>
          <w:sz w:val="20"/>
          <w:szCs w:val="20"/>
        </w:rPr>
        <w:t xml:space="preserve"> (sic)</w:t>
      </w:r>
    </w:p>
    <w:p w:rsidR="00335BC1" w:rsidRPr="00CA6598" w:rsidRDefault="00335BC1" w:rsidP="00335BC1">
      <w:pPr>
        <w:pStyle w:val="PargrafoNormal"/>
        <w:spacing w:after="0"/>
        <w:ind w:firstLine="0"/>
      </w:pPr>
    </w:p>
    <w:p w:rsidR="007B7991" w:rsidRPr="00CA6598" w:rsidRDefault="000A5570" w:rsidP="00A1562E">
      <w:pPr>
        <w:shd w:val="clear" w:color="auto" w:fill="FFFFFF"/>
        <w:spacing w:line="360" w:lineRule="auto"/>
        <w:ind w:firstLine="1418"/>
        <w:rPr>
          <w:color w:val="auto"/>
        </w:rPr>
      </w:pPr>
      <w:r w:rsidRPr="00CA6598">
        <w:rPr>
          <w:color w:val="auto"/>
        </w:rPr>
        <w:t xml:space="preserve">Em </w:t>
      </w:r>
      <w:r w:rsidR="00A1562E">
        <w:rPr>
          <w:color w:val="auto"/>
        </w:rPr>
        <w:t>02</w:t>
      </w:r>
      <w:r w:rsidR="00335BC1" w:rsidRPr="00CA6598">
        <w:rPr>
          <w:color w:val="auto"/>
        </w:rPr>
        <w:t>/0</w:t>
      </w:r>
      <w:r w:rsidR="00A1562E">
        <w:rPr>
          <w:color w:val="auto"/>
        </w:rPr>
        <w:t>8</w:t>
      </w:r>
      <w:r w:rsidR="00335BC1" w:rsidRPr="00CA6598">
        <w:rPr>
          <w:color w:val="auto"/>
        </w:rPr>
        <w:t>/2018</w:t>
      </w:r>
      <w:r w:rsidR="00B36B31" w:rsidRPr="00CA6598">
        <w:rPr>
          <w:color w:val="auto"/>
        </w:rPr>
        <w:t>,</w:t>
      </w:r>
      <w:r w:rsidR="00335BC1" w:rsidRPr="00CA6598">
        <w:rPr>
          <w:color w:val="auto"/>
        </w:rPr>
        <w:t xml:space="preserve"> </w:t>
      </w:r>
      <w:r w:rsidR="006D54B8">
        <w:rPr>
          <w:color w:val="auto"/>
        </w:rPr>
        <w:t xml:space="preserve">a SSP, por ordem da sua autoridade máxima, </w:t>
      </w:r>
      <w:r w:rsidR="00A1562E" w:rsidRPr="00D9262B">
        <w:rPr>
          <w:color w:val="000000" w:themeColor="text1"/>
        </w:rPr>
        <w:t>respondeu</w:t>
      </w:r>
      <w:r w:rsidR="00A1562E">
        <w:rPr>
          <w:color w:val="FF0000"/>
        </w:rPr>
        <w:t xml:space="preserve"> </w:t>
      </w:r>
      <w:r w:rsidR="00A1562E">
        <w:rPr>
          <w:color w:val="auto"/>
        </w:rPr>
        <w:t>ao demandado informando que ratifica</w:t>
      </w:r>
      <w:r w:rsidR="006D54B8">
        <w:rPr>
          <w:color w:val="auto"/>
        </w:rPr>
        <w:t>ria</w:t>
      </w:r>
      <w:r w:rsidR="00A1562E">
        <w:rPr>
          <w:color w:val="auto"/>
        </w:rPr>
        <w:t xml:space="preserve"> a </w:t>
      </w:r>
      <w:r w:rsidR="00A1562E" w:rsidRPr="00A1562E">
        <w:rPr>
          <w:color w:val="auto"/>
        </w:rPr>
        <w:t xml:space="preserve">impossibilidade técnica para o atendimento da </w:t>
      </w:r>
      <w:r w:rsidR="00A1562E">
        <w:rPr>
          <w:color w:val="auto"/>
        </w:rPr>
        <w:t>solicitação</w:t>
      </w:r>
      <w:r w:rsidR="00A1562E" w:rsidRPr="00A1562E">
        <w:rPr>
          <w:color w:val="auto"/>
        </w:rPr>
        <w:t xml:space="preserve">, visto que </w:t>
      </w:r>
      <w:r w:rsidR="00A1562E">
        <w:rPr>
          <w:color w:val="auto"/>
        </w:rPr>
        <w:t xml:space="preserve">o </w:t>
      </w:r>
      <w:r w:rsidR="00A1562E" w:rsidRPr="00A1562E">
        <w:rPr>
          <w:color w:val="auto"/>
        </w:rPr>
        <w:t>sistema estatístico est</w:t>
      </w:r>
      <w:r w:rsidR="00A1562E">
        <w:rPr>
          <w:color w:val="auto"/>
        </w:rPr>
        <w:t xml:space="preserve">aria </w:t>
      </w:r>
      <w:r w:rsidR="00A1562E" w:rsidRPr="00A1562E">
        <w:rPr>
          <w:color w:val="auto"/>
        </w:rPr>
        <w:t xml:space="preserve">alicerçado em códigos de fato (crimes e contravenções penais), não existindo, até o momento, </w:t>
      </w:r>
      <w:r w:rsidR="006D54B8">
        <w:rPr>
          <w:color w:val="auto"/>
        </w:rPr>
        <w:t xml:space="preserve">um </w:t>
      </w:r>
      <w:r w:rsidR="00A1562E" w:rsidRPr="00A1562E">
        <w:rPr>
          <w:color w:val="auto"/>
        </w:rPr>
        <w:t>código de fato para a conduta de homofobia</w:t>
      </w:r>
      <w:r w:rsidR="006D54B8">
        <w:rPr>
          <w:color w:val="auto"/>
        </w:rPr>
        <w:t xml:space="preserve">: </w:t>
      </w:r>
    </w:p>
    <w:p w:rsidR="007B7991" w:rsidRPr="00CA6598" w:rsidRDefault="007B7991" w:rsidP="007B7991">
      <w:pPr>
        <w:shd w:val="clear" w:color="auto" w:fill="FFFFFF"/>
        <w:ind w:firstLine="1418"/>
        <w:rPr>
          <w:color w:val="auto"/>
        </w:rPr>
      </w:pPr>
    </w:p>
    <w:p w:rsidR="00A1562E" w:rsidRPr="00A1562E" w:rsidRDefault="00FF7A23" w:rsidP="006D54B8">
      <w:pPr>
        <w:shd w:val="clear" w:color="auto" w:fill="FFFFFF"/>
        <w:ind w:left="1418"/>
        <w:rPr>
          <w:sz w:val="20"/>
          <w:szCs w:val="20"/>
        </w:rPr>
      </w:pPr>
      <w:r>
        <w:rPr>
          <w:sz w:val="20"/>
          <w:szCs w:val="20"/>
        </w:rPr>
        <w:t>“</w:t>
      </w:r>
      <w:r w:rsidR="00A1562E" w:rsidRPr="00A1562E">
        <w:rPr>
          <w:sz w:val="20"/>
          <w:szCs w:val="20"/>
        </w:rPr>
        <w:t>De ordem da autoridade máxima, relativo ao seu pedido de informação ao Governo do Estado do Rio Grande do Sul, ratifica-se o argumento da impossibilidade técnica para o atendimento da mesma, visto que nosso sistema estatístico está alicerçado em códigos de fato (crimes e contravenções penais), não existindo, até o momento, código de fato para a conduta de homofobia.</w:t>
      </w:r>
    </w:p>
    <w:p w:rsidR="00A1562E" w:rsidRPr="00A1562E" w:rsidRDefault="00A1562E" w:rsidP="006D54B8">
      <w:pPr>
        <w:shd w:val="clear" w:color="auto" w:fill="FFFFFF"/>
        <w:ind w:left="1418"/>
        <w:rPr>
          <w:sz w:val="20"/>
          <w:szCs w:val="20"/>
        </w:rPr>
      </w:pPr>
      <w:r w:rsidRPr="00A1562E">
        <w:rPr>
          <w:sz w:val="20"/>
          <w:szCs w:val="20"/>
        </w:rPr>
        <w:t>Como essa conduta de discriminação ou preconceito baseada na orientação sexual não está tipificada em nenhuma norma brasileira, as ocorrências são tipificadas como "injúria", "lesão corporal", "homicídio doloso", etc. Correta a menção do solicitante à Lei Postal. Entretanto, temos aí um exemplo do hiato existente entre a Lei e a realidade, no caso a nossa realidade de estatísticas policiais.</w:t>
      </w:r>
    </w:p>
    <w:p w:rsidR="00A1562E" w:rsidRPr="00A1562E" w:rsidRDefault="00A1562E" w:rsidP="006D54B8">
      <w:pPr>
        <w:shd w:val="clear" w:color="auto" w:fill="FFFFFF"/>
        <w:ind w:left="1418"/>
        <w:rPr>
          <w:sz w:val="20"/>
          <w:szCs w:val="20"/>
        </w:rPr>
      </w:pPr>
      <w:r w:rsidRPr="00A1562E">
        <w:rPr>
          <w:sz w:val="20"/>
          <w:szCs w:val="20"/>
        </w:rPr>
        <w:t>Como não é possível a pesquisa por um fato que não possua código (como é o caso da conduta homofóbica) em nosso sistema de cubos estatísticos (sistema IBM Cognos versão 10), foi verificada junto à PROCERGS a possibilidade de pesquisa textual no histórico de ocorrências com palavras-chave que indicassem um possível "contexto homofóbico". Para o</w:t>
      </w:r>
      <w:r w:rsidR="000D78C2">
        <w:rPr>
          <w:sz w:val="20"/>
          <w:szCs w:val="20"/>
        </w:rPr>
        <w:t xml:space="preserve"> período solicitado (2013-17), </w:t>
      </w:r>
      <w:r w:rsidRPr="00A1562E">
        <w:rPr>
          <w:sz w:val="20"/>
          <w:szCs w:val="20"/>
        </w:rPr>
        <w:t>foram localizadas 3.774 ocorrências cujos históricos apresentam termos como: homossexual, transexual, gay, lésbica, LGBT e outros. Salienta-se a imprescindibilidade do exame de cada um dos 3.774 históricos, pois há - comprovadamente muitas situações que não se enquadram em violência por motivação homofóbica.</w:t>
      </w:r>
    </w:p>
    <w:p w:rsidR="00680070" w:rsidRDefault="00A1562E" w:rsidP="00A1562E">
      <w:pPr>
        <w:shd w:val="clear" w:color="auto" w:fill="FFFFFF"/>
        <w:ind w:left="1418"/>
        <w:rPr>
          <w:sz w:val="20"/>
          <w:szCs w:val="20"/>
        </w:rPr>
      </w:pPr>
      <w:r w:rsidRPr="00A1562E">
        <w:rPr>
          <w:sz w:val="20"/>
          <w:szCs w:val="20"/>
        </w:rPr>
        <w:t>A presença do vocábulo "gay", por exemplo, num histórico de ocorrência, por si só, não é indicativo de se tratar de um episódio de homofobia. Por tais razões, corrobora-se a resposta anterior quanto à impossibilidade de atendimento do presente pleito.</w:t>
      </w:r>
      <w:r>
        <w:rPr>
          <w:sz w:val="20"/>
          <w:szCs w:val="20"/>
        </w:rPr>
        <w:t>”</w:t>
      </w:r>
    </w:p>
    <w:p w:rsidR="006D54B8" w:rsidRPr="006D54B8" w:rsidRDefault="006D54B8" w:rsidP="006D54B8">
      <w:pPr>
        <w:pStyle w:val="PargrafoNormal"/>
        <w:spacing w:after="0"/>
        <w:ind w:firstLine="0"/>
        <w:rPr>
          <w:color w:val="auto"/>
        </w:rPr>
      </w:pPr>
    </w:p>
    <w:p w:rsidR="006D54B8" w:rsidRDefault="005F72B2" w:rsidP="006D54B8">
      <w:pPr>
        <w:pStyle w:val="PargrafoNormal"/>
        <w:spacing w:after="0"/>
        <w:rPr>
          <w:color w:val="auto"/>
          <w:sz w:val="20"/>
          <w:szCs w:val="20"/>
        </w:rPr>
      </w:pPr>
      <w:r w:rsidRPr="006D54B8">
        <w:rPr>
          <w:color w:val="auto"/>
        </w:rPr>
        <w:t xml:space="preserve">Em 03/08/2018, o demandante </w:t>
      </w:r>
      <w:r w:rsidR="006D54B8" w:rsidRPr="006D54B8">
        <w:rPr>
          <w:color w:val="auto"/>
        </w:rPr>
        <w:t xml:space="preserve">ingressou com recurso </w:t>
      </w:r>
      <w:r w:rsidRPr="006D54B8">
        <w:rPr>
          <w:color w:val="auto"/>
        </w:rPr>
        <w:t>sustentando</w:t>
      </w:r>
      <w:r w:rsidR="006D54B8" w:rsidRPr="006D54B8">
        <w:rPr>
          <w:color w:val="auto"/>
        </w:rPr>
        <w:t xml:space="preserve"> o que segue:</w:t>
      </w:r>
      <w:r w:rsidR="006D54B8" w:rsidRPr="006D54B8">
        <w:rPr>
          <w:color w:val="auto"/>
          <w:sz w:val="20"/>
          <w:szCs w:val="20"/>
        </w:rPr>
        <w:t xml:space="preserve"> </w:t>
      </w:r>
    </w:p>
    <w:p w:rsidR="006D54B8" w:rsidRDefault="006D54B8" w:rsidP="006D54B8">
      <w:pPr>
        <w:pStyle w:val="PargrafoNormal"/>
        <w:spacing w:after="0"/>
        <w:rPr>
          <w:color w:val="auto"/>
          <w:sz w:val="20"/>
          <w:szCs w:val="20"/>
        </w:rPr>
      </w:pPr>
    </w:p>
    <w:p w:rsidR="006D54B8" w:rsidRPr="006D54B8" w:rsidRDefault="006D54B8" w:rsidP="006D54B8">
      <w:pPr>
        <w:pStyle w:val="PargrafoNormal"/>
        <w:spacing w:after="0"/>
        <w:rPr>
          <w:color w:val="auto"/>
          <w:sz w:val="20"/>
          <w:szCs w:val="20"/>
        </w:rPr>
      </w:pPr>
    </w:p>
    <w:p w:rsidR="005F72B2" w:rsidRPr="005F72B2" w:rsidRDefault="006D54B8" w:rsidP="005F72B2">
      <w:pPr>
        <w:shd w:val="clear" w:color="auto" w:fill="FFFFFF"/>
        <w:ind w:left="1418"/>
        <w:rPr>
          <w:sz w:val="20"/>
          <w:szCs w:val="20"/>
        </w:rPr>
      </w:pPr>
      <w:r>
        <w:rPr>
          <w:sz w:val="20"/>
          <w:szCs w:val="20"/>
        </w:rPr>
        <w:t>“Apesar de vocês salientarem ‘impossibilidade técnica’</w:t>
      </w:r>
      <w:r w:rsidR="005F72B2" w:rsidRPr="005F72B2">
        <w:rPr>
          <w:sz w:val="20"/>
          <w:szCs w:val="20"/>
        </w:rPr>
        <w:t xml:space="preserve"> para atender a demanda, percebo que,</w:t>
      </w:r>
      <w:r w:rsidR="005F72B2">
        <w:rPr>
          <w:sz w:val="20"/>
          <w:szCs w:val="20"/>
        </w:rPr>
        <w:t xml:space="preserve"> </w:t>
      </w:r>
      <w:r w:rsidR="005F72B2" w:rsidRPr="005F72B2">
        <w:rPr>
          <w:sz w:val="20"/>
          <w:szCs w:val="20"/>
        </w:rPr>
        <w:t xml:space="preserve">de certa maneira, os dados existem. Veja bem, se a </w:t>
      </w:r>
      <w:proofErr w:type="spellStart"/>
      <w:r w:rsidR="005F72B2" w:rsidRPr="005F72B2">
        <w:rPr>
          <w:sz w:val="20"/>
          <w:szCs w:val="20"/>
        </w:rPr>
        <w:t>Procergs</w:t>
      </w:r>
      <w:proofErr w:type="spellEnd"/>
      <w:r w:rsidR="005F72B2" w:rsidRPr="005F72B2">
        <w:rPr>
          <w:sz w:val="20"/>
          <w:szCs w:val="20"/>
        </w:rPr>
        <w:t xml:space="preserve"> consegue identificar 3.774 ocorrências que indicassem um possível "contexto homofóbico", há possibilidade de a demanda inicial ser atendida.</w:t>
      </w:r>
    </w:p>
    <w:p w:rsidR="005F72B2" w:rsidRPr="005F72B2" w:rsidRDefault="005F72B2" w:rsidP="005F72B2">
      <w:pPr>
        <w:shd w:val="clear" w:color="auto" w:fill="FFFFFF"/>
        <w:ind w:left="1418"/>
        <w:rPr>
          <w:sz w:val="20"/>
          <w:szCs w:val="20"/>
        </w:rPr>
      </w:pPr>
      <w:r w:rsidRPr="005F72B2">
        <w:rPr>
          <w:sz w:val="20"/>
          <w:szCs w:val="20"/>
        </w:rPr>
        <w:t>Embora vocês frisarem um "hiato existente entre a Lei Postal e a realidade" dos registros policiais</w:t>
      </w:r>
      <w:r w:rsidR="000D78C2">
        <w:rPr>
          <w:sz w:val="20"/>
          <w:szCs w:val="20"/>
        </w:rPr>
        <w:t xml:space="preserve">, reforço que a mudança na lei </w:t>
      </w:r>
      <w:r w:rsidRPr="005F72B2">
        <w:rPr>
          <w:sz w:val="20"/>
          <w:szCs w:val="20"/>
        </w:rPr>
        <w:t>11.343 ocorreu há mais de dois anos, tempo suficiente para o "hiato" deixar de existir.  Volto a reforçar que a divulgação dos dados semestralmente é uma obrigação da Secretaria de Segurança Pública.</w:t>
      </w:r>
    </w:p>
    <w:p w:rsidR="00680070" w:rsidRPr="00C65110" w:rsidRDefault="005F72B2" w:rsidP="00C65110">
      <w:pPr>
        <w:shd w:val="clear" w:color="auto" w:fill="FFFFFF"/>
        <w:ind w:left="1418"/>
        <w:rPr>
          <w:sz w:val="20"/>
          <w:szCs w:val="20"/>
        </w:rPr>
      </w:pPr>
      <w:r w:rsidRPr="005F72B2">
        <w:rPr>
          <w:sz w:val="20"/>
          <w:szCs w:val="20"/>
        </w:rPr>
        <w:t xml:space="preserve">Diante à possibilidade da consulta textual nas ocorrências pela </w:t>
      </w:r>
      <w:proofErr w:type="spellStart"/>
      <w:r w:rsidRPr="005F72B2">
        <w:rPr>
          <w:sz w:val="20"/>
          <w:szCs w:val="20"/>
        </w:rPr>
        <w:t>Procergs</w:t>
      </w:r>
      <w:proofErr w:type="spellEnd"/>
      <w:r w:rsidRPr="005F72B2">
        <w:rPr>
          <w:sz w:val="20"/>
          <w:szCs w:val="20"/>
        </w:rPr>
        <w:t>, solicito que seja apresentada a quantidade de registrados divididos por anos (2013, 2014, 2015, 2016, 2017). Como o sistema é eletrônico também é possível que seja feita a consulta pelo repórter, amparada pela lei 12.527:</w:t>
      </w:r>
      <w:r w:rsidR="00C65110">
        <w:rPr>
          <w:sz w:val="20"/>
          <w:szCs w:val="20"/>
        </w:rPr>
        <w:t xml:space="preserve"> </w:t>
      </w:r>
      <w:r w:rsidRPr="005F72B2">
        <w:rPr>
          <w:sz w:val="20"/>
          <w:szCs w:val="20"/>
        </w:rPr>
        <w:t>6</w:t>
      </w:r>
      <w:r w:rsidR="00C65110">
        <w:rPr>
          <w:sz w:val="20"/>
          <w:szCs w:val="20"/>
        </w:rPr>
        <w:t>º</w:t>
      </w:r>
      <w:r w:rsidRPr="005F72B2">
        <w:rPr>
          <w:sz w:val="20"/>
          <w:szCs w:val="20"/>
        </w:rPr>
        <w:t xml:space="preserve"> Caso a informação solicitada esteja disponível ao público em formato impresso, eletrônico ou em qualquer outro meio de acesso universal, serão informados ao requerente, por escrito, o lugar e a forma pela qual se poderá consultar, obter ou reproduzir a referida informação, procedimento esse que desonerará o órgão ou entidade pública da obrigação de seu fornecimento direto, salvo se o requerente declarar não dispor de meios para realizar por si mesmo tais procedimentos</w:t>
      </w:r>
      <w:r>
        <w:rPr>
          <w:sz w:val="20"/>
          <w:szCs w:val="20"/>
        </w:rPr>
        <w:t>”</w:t>
      </w:r>
      <w:r w:rsidRPr="005F72B2">
        <w:rPr>
          <w:color w:val="000000"/>
          <w:sz w:val="20"/>
          <w:szCs w:val="20"/>
          <w:shd w:val="clear" w:color="auto" w:fill="FFFFFF"/>
        </w:rPr>
        <w:t xml:space="preserve"> </w:t>
      </w:r>
      <w:r w:rsidR="0000012F" w:rsidRPr="00CA6598">
        <w:rPr>
          <w:color w:val="000000"/>
          <w:sz w:val="20"/>
          <w:szCs w:val="20"/>
          <w:shd w:val="clear" w:color="auto" w:fill="FFFFFF"/>
        </w:rPr>
        <w:t>(</w:t>
      </w:r>
      <w:r w:rsidR="0000012F" w:rsidRPr="00CA6598">
        <w:rPr>
          <w:i/>
          <w:color w:val="000000"/>
          <w:sz w:val="20"/>
          <w:szCs w:val="20"/>
          <w:shd w:val="clear" w:color="auto" w:fill="FFFFFF"/>
        </w:rPr>
        <w:t>sic</w:t>
      </w:r>
      <w:r w:rsidR="0000012F" w:rsidRPr="00CA6598">
        <w:rPr>
          <w:color w:val="000000"/>
          <w:sz w:val="20"/>
          <w:szCs w:val="20"/>
          <w:shd w:val="clear" w:color="auto" w:fill="FFFFFF"/>
        </w:rPr>
        <w:t>)</w:t>
      </w:r>
    </w:p>
    <w:p w:rsidR="0000012F" w:rsidRPr="00CA6598" w:rsidRDefault="0000012F" w:rsidP="00750635">
      <w:pPr>
        <w:pStyle w:val="PargrafoNormal"/>
        <w:spacing w:after="0"/>
        <w:ind w:firstLine="0"/>
      </w:pPr>
    </w:p>
    <w:p w:rsidR="00023AE6" w:rsidRPr="00CA6598" w:rsidRDefault="00A531EB" w:rsidP="00023AE6">
      <w:pPr>
        <w:pStyle w:val="PargrafoNormal"/>
        <w:spacing w:after="0"/>
      </w:pPr>
      <w:r w:rsidRPr="00CA6598">
        <w:t>Veio o recurso a esta CMRI/RS.</w:t>
      </w:r>
    </w:p>
    <w:p w:rsidR="00750635" w:rsidRPr="00CA6598" w:rsidRDefault="00A531EB" w:rsidP="00A973BD">
      <w:pPr>
        <w:pStyle w:val="PargrafoNormal"/>
        <w:spacing w:after="0"/>
      </w:pPr>
      <w:r w:rsidRPr="00CA6598">
        <w:t>Após, foi a mim distribuído para julgamento.</w:t>
      </w:r>
    </w:p>
    <w:p w:rsidR="00A531EB" w:rsidRPr="00CA6598" w:rsidRDefault="00A531EB" w:rsidP="00A531EB">
      <w:pPr>
        <w:pStyle w:val="PargrafoNormal"/>
        <w:spacing w:after="0"/>
      </w:pPr>
      <w:r w:rsidRPr="00CA6598">
        <w:t>É o relatório.</w:t>
      </w:r>
    </w:p>
    <w:p w:rsidR="007C38DC" w:rsidRPr="00CA6598" w:rsidRDefault="007C38DC" w:rsidP="00A531EB">
      <w:pPr>
        <w:pStyle w:val="PargrafoNormal"/>
        <w:spacing w:after="0"/>
      </w:pPr>
    </w:p>
    <w:p w:rsidR="00A531EB" w:rsidRPr="00CA6598" w:rsidRDefault="00A973BD" w:rsidP="00A531EB">
      <w:pPr>
        <w:pStyle w:val="TtuloPrincipal"/>
        <w:keepNext w:val="0"/>
        <w:spacing w:before="0" w:after="0"/>
        <w:rPr>
          <w:sz w:val="24"/>
          <w:szCs w:val="24"/>
        </w:rPr>
      </w:pPr>
      <w:r w:rsidRPr="00CA6598">
        <w:rPr>
          <w:sz w:val="24"/>
          <w:szCs w:val="24"/>
        </w:rPr>
        <w:t>VOTOS</w:t>
      </w:r>
    </w:p>
    <w:p w:rsidR="00A531EB" w:rsidRPr="00CA6598" w:rsidRDefault="00A531EB" w:rsidP="00A531EB">
      <w:pPr>
        <w:pStyle w:val="NomeJulgadorPadro"/>
        <w:spacing w:after="0"/>
        <w:rPr>
          <w:b w:val="0"/>
          <w:caps w:val="0"/>
        </w:rPr>
      </w:pPr>
      <w:r w:rsidRPr="00CA6598">
        <w:rPr>
          <w:u w:val="single"/>
        </w:rPr>
        <w:t>S</w:t>
      </w:r>
      <w:r w:rsidR="003E096E" w:rsidRPr="00CA6598">
        <w:rPr>
          <w:u w:val="single"/>
        </w:rPr>
        <w:t>ECRETARIA DA EDUCAÇÃO</w:t>
      </w:r>
      <w:r w:rsidRPr="00CA6598">
        <w:rPr>
          <w:u w:val="single"/>
        </w:rPr>
        <w:t xml:space="preserve"> (RElATOR)</w:t>
      </w:r>
      <w:r w:rsidRPr="00CA6598">
        <w:rPr>
          <w:b w:val="0"/>
          <w:caps w:val="0"/>
          <w:u w:val="single"/>
        </w:rPr>
        <w:t xml:space="preserve"> –</w:t>
      </w:r>
      <w:r w:rsidRPr="00CA6598">
        <w:rPr>
          <w:b w:val="0"/>
          <w:caps w:val="0"/>
        </w:rPr>
        <w:t xml:space="preserve"> </w:t>
      </w:r>
    </w:p>
    <w:p w:rsidR="00750635" w:rsidRPr="00CA6598" w:rsidRDefault="00750635" w:rsidP="00A531EB">
      <w:pPr>
        <w:suppressAutoHyphens/>
        <w:spacing w:line="360" w:lineRule="auto"/>
        <w:ind w:firstLine="1418"/>
        <w:rPr>
          <w:lang w:eastAsia="ar-SA"/>
        </w:rPr>
      </w:pPr>
    </w:p>
    <w:p w:rsidR="00750635" w:rsidRPr="00CA6598" w:rsidRDefault="00A531EB" w:rsidP="00A973BD">
      <w:pPr>
        <w:suppressAutoHyphens/>
        <w:spacing w:line="360" w:lineRule="auto"/>
        <w:ind w:firstLine="1418"/>
        <w:rPr>
          <w:lang w:eastAsia="ar-SA"/>
        </w:rPr>
      </w:pPr>
      <w:r w:rsidRPr="00CA6598">
        <w:rPr>
          <w:lang w:eastAsia="ar-SA"/>
        </w:rPr>
        <w:t>Eminentes Colegas.</w:t>
      </w:r>
    </w:p>
    <w:p w:rsidR="005F3A20" w:rsidRPr="00C65110" w:rsidRDefault="006C5585" w:rsidP="00C65110">
      <w:pPr>
        <w:suppressAutoHyphens/>
        <w:spacing w:line="360" w:lineRule="auto"/>
        <w:ind w:firstLine="1418"/>
        <w:rPr>
          <w:color w:val="FF0000"/>
        </w:rPr>
      </w:pPr>
      <w:r w:rsidRPr="005F3A20">
        <w:rPr>
          <w:lang w:eastAsia="ar-SA"/>
        </w:rPr>
        <w:t>Verifico que</w:t>
      </w:r>
      <w:r w:rsidR="00023AE6" w:rsidRPr="005F3A20">
        <w:rPr>
          <w:lang w:eastAsia="ar-SA"/>
        </w:rPr>
        <w:t xml:space="preserve"> a questão recursal reside</w:t>
      </w:r>
      <w:r w:rsidR="005F72B2" w:rsidRPr="005F3A20">
        <w:rPr>
          <w:lang w:eastAsia="ar-SA"/>
        </w:rPr>
        <w:t xml:space="preserve"> no fato do não fornecimento</w:t>
      </w:r>
      <w:r w:rsidR="00C65110">
        <w:rPr>
          <w:lang w:eastAsia="ar-SA"/>
        </w:rPr>
        <w:t>,</w:t>
      </w:r>
      <w:r w:rsidR="005F72B2" w:rsidRPr="005F3A20">
        <w:rPr>
          <w:lang w:eastAsia="ar-SA"/>
        </w:rPr>
        <w:t xml:space="preserve"> por parte do órgão solicitado</w:t>
      </w:r>
      <w:r w:rsidR="00C65110">
        <w:rPr>
          <w:lang w:eastAsia="ar-SA"/>
        </w:rPr>
        <w:t xml:space="preserve"> (SSP),</w:t>
      </w:r>
      <w:r w:rsidR="005F3A20" w:rsidRPr="005F3A20">
        <w:t xml:space="preserve"> de informações referentes ao número de vítimas de violência por motivação homofóbica, por tipo de delito dos últimos cinco anos (2013, 2014, 2015, 2016 e 2017), especificadas por cidade da ocorrência, separadas por ano, sob a justificativa da </w:t>
      </w:r>
      <w:r w:rsidR="005F3A20" w:rsidRPr="005F3A20">
        <w:rPr>
          <w:color w:val="auto"/>
        </w:rPr>
        <w:t xml:space="preserve">impossibilidade </w:t>
      </w:r>
      <w:r w:rsidR="005F3A20" w:rsidRPr="005F3A20">
        <w:rPr>
          <w:color w:val="auto"/>
        </w:rPr>
        <w:lastRenderedPageBreak/>
        <w:t>técnica para o atendimento da solicitação do demandante</w:t>
      </w:r>
      <w:r w:rsidR="00C65110">
        <w:rPr>
          <w:color w:val="auto"/>
        </w:rPr>
        <w:t xml:space="preserve">. Foi sustentado pela recorrida que a </w:t>
      </w:r>
      <w:r w:rsidR="005F3A20" w:rsidRPr="005F3A20">
        <w:t xml:space="preserve">conduta de discriminação ou preconceito baseada na orientação sexual não estaria tipificada </w:t>
      </w:r>
      <w:r w:rsidR="005F3A20" w:rsidRPr="005F3A20">
        <w:rPr>
          <w:color w:val="auto"/>
        </w:rPr>
        <w:t>em nenhuma norma brasileira</w:t>
      </w:r>
      <w:r w:rsidR="00C65110">
        <w:rPr>
          <w:color w:val="auto"/>
        </w:rPr>
        <w:t xml:space="preserve"> e que o</w:t>
      </w:r>
      <w:r w:rsidR="005F3A20" w:rsidRPr="005F3A20">
        <w:rPr>
          <w:color w:val="auto"/>
        </w:rPr>
        <w:t xml:space="preserve"> sistema estatístico estaria alicerçado em códigos de fato (crimes e contravenções penais), não existindo, até o momento, </w:t>
      </w:r>
      <w:r w:rsidR="00C65110">
        <w:rPr>
          <w:color w:val="auto"/>
        </w:rPr>
        <w:t xml:space="preserve">um </w:t>
      </w:r>
      <w:r w:rsidR="005F3A20" w:rsidRPr="005F3A20">
        <w:rPr>
          <w:color w:val="auto"/>
        </w:rPr>
        <w:t>código de fato para a con</w:t>
      </w:r>
      <w:r w:rsidR="00C65110">
        <w:rPr>
          <w:color w:val="auto"/>
        </w:rPr>
        <w:t>duta de homofobia, em que pese uma Lei E</w:t>
      </w:r>
      <w:r w:rsidR="005F3A20" w:rsidRPr="005F3A20">
        <w:rPr>
          <w:color w:val="auto"/>
        </w:rPr>
        <w:t xml:space="preserve">stadual de 1999 (com nova redação </w:t>
      </w:r>
      <w:r w:rsidR="00C65110">
        <w:rPr>
          <w:color w:val="auto"/>
        </w:rPr>
        <w:t xml:space="preserve">em </w:t>
      </w:r>
      <w:r w:rsidR="005F3A20" w:rsidRPr="005F3A20">
        <w:rPr>
          <w:color w:val="auto"/>
        </w:rPr>
        <w:t>20</w:t>
      </w:r>
      <w:r w:rsidR="00C65110">
        <w:rPr>
          <w:color w:val="auto"/>
        </w:rPr>
        <w:t>16) obrigasse</w:t>
      </w:r>
      <w:r w:rsidR="005F3A20" w:rsidRPr="005F3A20">
        <w:rPr>
          <w:color w:val="auto"/>
        </w:rPr>
        <w:t xml:space="preserve"> a Secretaria de Segurança Pública a informar, semestralmente</w:t>
      </w:r>
      <w:r w:rsidR="00C65110">
        <w:rPr>
          <w:color w:val="auto"/>
        </w:rPr>
        <w:t>,</w:t>
      </w:r>
      <w:r w:rsidR="005F3A20" w:rsidRPr="005F3A20">
        <w:rPr>
          <w:color w:val="auto"/>
        </w:rPr>
        <w:t xml:space="preserve"> esse tipo de dado.</w:t>
      </w:r>
    </w:p>
    <w:p w:rsidR="00A51F8E" w:rsidRPr="00FF2C77" w:rsidRDefault="005F3A20" w:rsidP="00043E1C">
      <w:pPr>
        <w:suppressAutoHyphens/>
        <w:spacing w:line="360" w:lineRule="auto"/>
        <w:ind w:firstLine="1418"/>
        <w:rPr>
          <w:color w:val="000000" w:themeColor="text1"/>
        </w:rPr>
      </w:pPr>
      <w:r w:rsidRPr="00043E1C">
        <w:rPr>
          <w:color w:val="auto"/>
          <w:lang w:eastAsia="ar-SA"/>
        </w:rPr>
        <w:t xml:space="preserve">Dessa forma, </w:t>
      </w:r>
      <w:r w:rsidR="00043E1C" w:rsidRPr="00043E1C">
        <w:rPr>
          <w:color w:val="auto"/>
          <w:lang w:eastAsia="ar-SA"/>
        </w:rPr>
        <w:t>verifica</w:t>
      </w:r>
      <w:r w:rsidRPr="00043E1C">
        <w:rPr>
          <w:color w:val="auto"/>
          <w:lang w:eastAsia="ar-SA"/>
        </w:rPr>
        <w:t xml:space="preserve">-se que o órgão </w:t>
      </w:r>
      <w:r w:rsidR="00C65110">
        <w:rPr>
          <w:color w:val="auto"/>
          <w:lang w:eastAsia="ar-SA"/>
        </w:rPr>
        <w:t>demandado não se adequou ainda à</w:t>
      </w:r>
      <w:r w:rsidRPr="00043E1C">
        <w:rPr>
          <w:color w:val="auto"/>
          <w:lang w:eastAsia="ar-SA"/>
        </w:rPr>
        <w:t xml:space="preserve"> Legislação Estadual que o obrigaria a informar </w:t>
      </w:r>
      <w:r w:rsidR="00C65110">
        <w:rPr>
          <w:color w:val="auto"/>
          <w:lang w:eastAsia="ar-SA"/>
        </w:rPr>
        <w:t>os dados requeridos pelo recorrente</w:t>
      </w:r>
      <w:r w:rsidRPr="00043E1C">
        <w:rPr>
          <w:color w:val="auto"/>
          <w:lang w:eastAsia="ar-SA"/>
        </w:rPr>
        <w:t xml:space="preserve">. </w:t>
      </w:r>
      <w:r w:rsidRPr="00FF2C77">
        <w:rPr>
          <w:color w:val="000000" w:themeColor="text1"/>
          <w:lang w:eastAsia="ar-SA"/>
        </w:rPr>
        <w:t xml:space="preserve">Todavia, </w:t>
      </w:r>
      <w:r w:rsidR="00043E1C" w:rsidRPr="00FF2C77">
        <w:rPr>
          <w:color w:val="000000" w:themeColor="text1"/>
        </w:rPr>
        <w:t xml:space="preserve">entendo que, </w:t>
      </w:r>
      <w:r w:rsidR="00043E1C" w:rsidRPr="00FF2C77">
        <w:rPr>
          <w:color w:val="000000" w:themeColor="text1"/>
          <w:lang w:eastAsia="ar-SA"/>
        </w:rPr>
        <w:t xml:space="preserve">a despeito do descumprimento da Lei Estadual nº </w:t>
      </w:r>
      <w:r w:rsidR="000D78C2" w:rsidRPr="00FF2C77">
        <w:rPr>
          <w:color w:val="000000" w:themeColor="text1"/>
        </w:rPr>
        <w:t xml:space="preserve">11.343/1999, com alterações </w:t>
      </w:r>
      <w:r w:rsidR="00C65110" w:rsidRPr="00FF2C77">
        <w:rPr>
          <w:color w:val="000000" w:themeColor="text1"/>
        </w:rPr>
        <w:t>introduzidas pela</w:t>
      </w:r>
      <w:r w:rsidR="00043E1C" w:rsidRPr="00FF2C77">
        <w:rPr>
          <w:color w:val="000000" w:themeColor="text1"/>
        </w:rPr>
        <w:t xml:space="preserve"> Lei</w:t>
      </w:r>
      <w:r w:rsidR="00C65110" w:rsidRPr="00FF2C77">
        <w:rPr>
          <w:color w:val="000000" w:themeColor="text1"/>
        </w:rPr>
        <w:t xml:space="preserve"> nº</w:t>
      </w:r>
      <w:r w:rsidR="00043E1C" w:rsidRPr="00FF2C77">
        <w:rPr>
          <w:color w:val="000000" w:themeColor="text1"/>
        </w:rPr>
        <w:t xml:space="preserve"> 14.897/16, </w:t>
      </w:r>
      <w:r w:rsidR="00C65110" w:rsidRPr="00FF2C77">
        <w:rPr>
          <w:color w:val="000000" w:themeColor="text1"/>
        </w:rPr>
        <w:t xml:space="preserve">as informações requeridas ainda não estariam </w:t>
      </w:r>
      <w:r w:rsidR="00043E1C" w:rsidRPr="00FF2C77">
        <w:rPr>
          <w:color w:val="000000" w:themeColor="text1"/>
        </w:rPr>
        <w:t>sistematizadas,</w:t>
      </w:r>
      <w:r w:rsidR="00C65110" w:rsidRPr="00FF2C77">
        <w:rPr>
          <w:color w:val="000000" w:themeColor="text1"/>
        </w:rPr>
        <w:t xml:space="preserve"> razão pela qual incidiria ao caso o disposto no </w:t>
      </w:r>
      <w:r w:rsidR="00043E1C" w:rsidRPr="00FF2C77">
        <w:rPr>
          <w:color w:val="000000" w:themeColor="text1"/>
        </w:rPr>
        <w:t>art. 8º-B, inciso III, do Decreto nº 49.111/2012, com alterações introduzidas pelo Decreto nº 52.505/2015, que prevê o não atendimento dos pedidos de acesso à informação para tal situação, nos seguintes termos:</w:t>
      </w:r>
    </w:p>
    <w:p w:rsidR="00043E1C" w:rsidRPr="00FF2C77" w:rsidRDefault="00043E1C" w:rsidP="00DF4B00">
      <w:pPr>
        <w:suppressAutoHyphens/>
        <w:spacing w:line="360" w:lineRule="auto"/>
        <w:ind w:firstLine="1418"/>
        <w:rPr>
          <w:color w:val="000000" w:themeColor="text1"/>
        </w:rPr>
      </w:pPr>
    </w:p>
    <w:p w:rsidR="00A51F8E" w:rsidRPr="00FF2C77" w:rsidRDefault="007A634F" w:rsidP="00C65110">
      <w:pPr>
        <w:tabs>
          <w:tab w:val="left" w:pos="1134"/>
        </w:tabs>
        <w:suppressAutoHyphens/>
        <w:ind w:left="1418"/>
        <w:rPr>
          <w:color w:val="000000" w:themeColor="text1"/>
          <w:sz w:val="20"/>
          <w:szCs w:val="20"/>
        </w:rPr>
      </w:pPr>
      <w:r w:rsidRPr="00FF2C77">
        <w:rPr>
          <w:color w:val="000000" w:themeColor="text1"/>
          <w:sz w:val="20"/>
          <w:szCs w:val="20"/>
        </w:rPr>
        <w:t>Art. 8º-B Não serão atendidos pedidos de acesso à informação:</w:t>
      </w:r>
    </w:p>
    <w:p w:rsidR="00A51F8E" w:rsidRPr="00FF2C77" w:rsidRDefault="007A634F" w:rsidP="00C65110">
      <w:pPr>
        <w:tabs>
          <w:tab w:val="left" w:pos="1134"/>
        </w:tabs>
        <w:suppressAutoHyphens/>
        <w:ind w:left="1418"/>
        <w:rPr>
          <w:color w:val="000000" w:themeColor="text1"/>
          <w:sz w:val="20"/>
          <w:szCs w:val="20"/>
        </w:rPr>
      </w:pPr>
      <w:r w:rsidRPr="00FF2C77">
        <w:rPr>
          <w:color w:val="000000" w:themeColor="text1"/>
          <w:sz w:val="20"/>
          <w:szCs w:val="20"/>
        </w:rPr>
        <w:t xml:space="preserve">..... </w:t>
      </w:r>
    </w:p>
    <w:p w:rsidR="00023AE6" w:rsidRPr="00FF2C77" w:rsidRDefault="007A634F" w:rsidP="00C65110">
      <w:pPr>
        <w:tabs>
          <w:tab w:val="left" w:pos="1134"/>
        </w:tabs>
        <w:suppressAutoHyphens/>
        <w:ind w:left="1418"/>
        <w:rPr>
          <w:color w:val="000000" w:themeColor="text1"/>
          <w:sz w:val="20"/>
          <w:szCs w:val="20"/>
          <w:lang w:eastAsia="ar-SA"/>
        </w:rPr>
      </w:pPr>
      <w:r w:rsidRPr="00FF2C77">
        <w:rPr>
          <w:color w:val="000000" w:themeColor="text1"/>
          <w:sz w:val="20"/>
          <w:szCs w:val="20"/>
        </w:rPr>
        <w:t>III – que exijam trabalhos adicionais de análise, de interpretação ou de consolidação de dados e de informações ainda não sistematizadas pelo órgão ou entidade da Administração Pública Estadual, ou serviço de produção ou de tratamento de dados que não seja de competência do órgão ou entidade; e</w:t>
      </w:r>
    </w:p>
    <w:p w:rsidR="003E095B" w:rsidRPr="00FF2C77" w:rsidRDefault="003E095B" w:rsidP="00C65110">
      <w:pPr>
        <w:tabs>
          <w:tab w:val="left" w:pos="1134"/>
        </w:tabs>
        <w:suppressAutoHyphens/>
        <w:spacing w:line="360" w:lineRule="auto"/>
        <w:ind w:firstLine="1418"/>
        <w:rPr>
          <w:color w:val="000000" w:themeColor="text1"/>
          <w:lang w:eastAsia="ar-SA"/>
        </w:rPr>
      </w:pPr>
    </w:p>
    <w:p w:rsidR="00B03657" w:rsidRPr="00FF2C77" w:rsidRDefault="00974214" w:rsidP="00C65110">
      <w:pPr>
        <w:tabs>
          <w:tab w:val="left" w:pos="1134"/>
        </w:tabs>
        <w:spacing w:line="360" w:lineRule="auto"/>
        <w:ind w:firstLine="1418"/>
        <w:rPr>
          <w:bCs/>
          <w:color w:val="000000" w:themeColor="text1"/>
          <w:shd w:val="clear" w:color="auto" w:fill="FFFFFF"/>
        </w:rPr>
      </w:pPr>
      <w:r w:rsidRPr="00FF2C77">
        <w:rPr>
          <w:bCs/>
          <w:color w:val="000000" w:themeColor="text1"/>
          <w:shd w:val="clear" w:color="auto" w:fill="FFFFFF"/>
        </w:rPr>
        <w:t xml:space="preserve">Porém, </w:t>
      </w:r>
      <w:r w:rsidR="00D9262B" w:rsidRPr="00FF2C77">
        <w:rPr>
          <w:bCs/>
          <w:color w:val="000000" w:themeColor="text1"/>
          <w:shd w:val="clear" w:color="auto" w:fill="FFFFFF"/>
        </w:rPr>
        <w:t>caso não</w:t>
      </w:r>
      <w:r w:rsidR="00C65110" w:rsidRPr="00FF2C77">
        <w:rPr>
          <w:bCs/>
          <w:color w:val="000000" w:themeColor="text1"/>
          <w:shd w:val="clear" w:color="auto" w:fill="FFFFFF"/>
        </w:rPr>
        <w:t xml:space="preserve"> se trat</w:t>
      </w:r>
      <w:r w:rsidR="00D9262B" w:rsidRPr="00FF2C77">
        <w:rPr>
          <w:bCs/>
          <w:color w:val="000000" w:themeColor="text1"/>
          <w:shd w:val="clear" w:color="auto" w:fill="FFFFFF"/>
        </w:rPr>
        <w:t>e</w:t>
      </w:r>
      <w:r w:rsidR="00C65110" w:rsidRPr="00FF2C77">
        <w:rPr>
          <w:bCs/>
          <w:color w:val="000000" w:themeColor="text1"/>
          <w:shd w:val="clear" w:color="auto" w:fill="FFFFFF"/>
        </w:rPr>
        <w:t xml:space="preserve"> de </w:t>
      </w:r>
      <w:r w:rsidRPr="00FF2C77">
        <w:rPr>
          <w:bCs/>
          <w:color w:val="000000" w:themeColor="text1"/>
          <w:shd w:val="clear" w:color="auto" w:fill="FFFFFF"/>
        </w:rPr>
        <w:t xml:space="preserve">hipótese de sigilo que impeça o acesso </w:t>
      </w:r>
      <w:r w:rsidR="00C65110" w:rsidRPr="00FF2C77">
        <w:rPr>
          <w:bCs/>
          <w:color w:val="000000" w:themeColor="text1"/>
          <w:shd w:val="clear" w:color="auto" w:fill="FFFFFF"/>
        </w:rPr>
        <w:t xml:space="preserve">às informações requeridas, o órgão recorrido deverá </w:t>
      </w:r>
      <w:r w:rsidRPr="00FF2C77">
        <w:rPr>
          <w:bCs/>
          <w:color w:val="000000" w:themeColor="text1"/>
          <w:shd w:val="clear" w:color="auto" w:fill="FFFFFF"/>
        </w:rPr>
        <w:t>indicar</w:t>
      </w:r>
      <w:r w:rsidR="00C65110" w:rsidRPr="00FF2C77">
        <w:rPr>
          <w:bCs/>
          <w:color w:val="000000" w:themeColor="text1"/>
          <w:shd w:val="clear" w:color="auto" w:fill="FFFFFF"/>
        </w:rPr>
        <w:t xml:space="preserve"> ao recorrente a forma através da qual poderá, por si próprio, pesquisar os dados</w:t>
      </w:r>
      <w:r w:rsidR="000C2067" w:rsidRPr="00FF2C77">
        <w:rPr>
          <w:bCs/>
          <w:color w:val="000000" w:themeColor="text1"/>
          <w:shd w:val="clear" w:color="auto" w:fill="FFFFFF"/>
        </w:rPr>
        <w:t xml:space="preserve"> do pedido de acesso</w:t>
      </w:r>
      <w:r w:rsidR="00C65110" w:rsidRPr="00FF2C77">
        <w:rPr>
          <w:bCs/>
          <w:color w:val="000000" w:themeColor="text1"/>
          <w:shd w:val="clear" w:color="auto" w:fill="FFFFFF"/>
        </w:rPr>
        <w:t xml:space="preserve">, nos termos da </w:t>
      </w:r>
      <w:r w:rsidR="00B03657" w:rsidRPr="00FF2C77">
        <w:rPr>
          <w:b/>
          <w:bCs/>
          <w:color w:val="000000" w:themeColor="text1"/>
          <w:shd w:val="clear" w:color="auto" w:fill="FFFFFF"/>
        </w:rPr>
        <w:t xml:space="preserve">Súmula </w:t>
      </w:r>
      <w:r w:rsidR="006640DA" w:rsidRPr="00FF2C77">
        <w:rPr>
          <w:b/>
          <w:bCs/>
          <w:color w:val="000000" w:themeColor="text1"/>
          <w:shd w:val="clear" w:color="auto" w:fill="FFFFFF"/>
        </w:rPr>
        <w:t xml:space="preserve">6 </w:t>
      </w:r>
      <w:r w:rsidR="00B03657" w:rsidRPr="00FF2C77">
        <w:rPr>
          <w:b/>
          <w:bCs/>
          <w:color w:val="000000" w:themeColor="text1"/>
          <w:shd w:val="clear" w:color="auto" w:fill="FFFFFF"/>
        </w:rPr>
        <w:t>da CMRI</w:t>
      </w:r>
      <w:r w:rsidR="00B03657" w:rsidRPr="00FF2C77">
        <w:rPr>
          <w:bCs/>
          <w:color w:val="000000" w:themeColor="text1"/>
          <w:shd w:val="clear" w:color="auto" w:fill="FFFFFF"/>
        </w:rPr>
        <w:t>:</w:t>
      </w:r>
    </w:p>
    <w:p w:rsidR="00B03657" w:rsidRPr="00FF2C77" w:rsidRDefault="00B03657" w:rsidP="00B03657">
      <w:pPr>
        <w:ind w:firstLine="1418"/>
        <w:rPr>
          <w:b/>
          <w:bCs/>
          <w:color w:val="000000" w:themeColor="text1"/>
          <w:shd w:val="clear" w:color="auto" w:fill="FFFFFF"/>
        </w:rPr>
      </w:pPr>
    </w:p>
    <w:p w:rsidR="006640DA" w:rsidRPr="00FF2C77" w:rsidRDefault="006640DA" w:rsidP="00B03657">
      <w:pPr>
        <w:ind w:left="1418"/>
        <w:rPr>
          <w:bCs/>
          <w:color w:val="000000" w:themeColor="text1"/>
          <w:sz w:val="20"/>
          <w:szCs w:val="20"/>
          <w:shd w:val="clear" w:color="auto" w:fill="FFFFFF"/>
        </w:rPr>
      </w:pPr>
      <w:r w:rsidRPr="00FF2C77">
        <w:rPr>
          <w:bCs/>
          <w:color w:val="000000" w:themeColor="text1"/>
          <w:sz w:val="20"/>
          <w:szCs w:val="20"/>
          <w:shd w:val="clear" w:color="auto" w:fill="FFFFFF"/>
        </w:rPr>
        <w:lastRenderedPageBreak/>
        <w:t>Não se mostra exigível trabalho adicional de análise, interpretação ou consolidação de dados e de informações ainda não sistematizadas pelo órgão ou entidade, mas este deve indicar, caso tenha conhecimento e não havendo hipótese de sigilo que impeça o acesso, o local onde se encontram as informações a partir das quais o interessado poderá obter por si mesmo os dados ou informações, bem como os procedimentos para a consecução de acesso.</w:t>
      </w:r>
    </w:p>
    <w:p w:rsidR="006640DA" w:rsidRPr="00FF2C77" w:rsidRDefault="006640DA" w:rsidP="00B03657">
      <w:pPr>
        <w:pBdr>
          <w:bottom w:val="single" w:sz="6" w:space="1" w:color="auto"/>
        </w:pBdr>
        <w:ind w:left="1418"/>
        <w:rPr>
          <w:bCs/>
          <w:color w:val="000000" w:themeColor="text1"/>
          <w:sz w:val="20"/>
          <w:szCs w:val="20"/>
          <w:shd w:val="clear" w:color="auto" w:fill="FFFFFF"/>
        </w:rPr>
      </w:pPr>
      <w:r w:rsidRPr="00FF2C77">
        <w:rPr>
          <w:bCs/>
          <w:color w:val="000000" w:themeColor="text1"/>
          <w:sz w:val="20"/>
          <w:szCs w:val="20"/>
          <w:shd w:val="clear" w:color="auto" w:fill="FFFFFF"/>
        </w:rPr>
        <w:t>Referência legislativa: art. 8º-B, inc. III e parágrafo único, do Decreto Estadual nº 49.111/12 e art. 7º da Lei Federal nº 12.527/2011.</w:t>
      </w:r>
    </w:p>
    <w:p w:rsidR="006640DA" w:rsidRPr="00FF2C77" w:rsidRDefault="006640DA" w:rsidP="00984D2B">
      <w:pPr>
        <w:pBdr>
          <w:bottom w:val="single" w:sz="6" w:space="1" w:color="auto"/>
        </w:pBdr>
        <w:ind w:left="1418"/>
        <w:rPr>
          <w:bCs/>
          <w:color w:val="000000" w:themeColor="text1"/>
          <w:sz w:val="20"/>
          <w:szCs w:val="20"/>
          <w:shd w:val="clear" w:color="auto" w:fill="FFFFFF"/>
        </w:rPr>
      </w:pPr>
      <w:r w:rsidRPr="00FF2C77">
        <w:rPr>
          <w:bCs/>
          <w:color w:val="000000" w:themeColor="text1"/>
          <w:sz w:val="20"/>
          <w:szCs w:val="20"/>
          <w:shd w:val="clear" w:color="auto" w:fill="FFFFFF"/>
        </w:rPr>
        <w:t xml:space="preserve">Precedentes: Decisões </w:t>
      </w:r>
      <w:proofErr w:type="spellStart"/>
      <w:r w:rsidRPr="00FF2C77">
        <w:rPr>
          <w:bCs/>
          <w:color w:val="000000" w:themeColor="text1"/>
          <w:sz w:val="20"/>
          <w:szCs w:val="20"/>
          <w:shd w:val="clear" w:color="auto" w:fill="FFFFFF"/>
        </w:rPr>
        <w:t>nºs</w:t>
      </w:r>
      <w:proofErr w:type="spellEnd"/>
      <w:r w:rsidRPr="00FF2C77">
        <w:rPr>
          <w:bCs/>
          <w:color w:val="000000" w:themeColor="text1"/>
          <w:sz w:val="20"/>
          <w:szCs w:val="20"/>
          <w:shd w:val="clear" w:color="auto" w:fill="FFFFFF"/>
        </w:rPr>
        <w:t xml:space="preserve"> 4/13; 7/16; 01/17; 05/17; 28/17.</w:t>
      </w:r>
    </w:p>
    <w:p w:rsidR="00984D2B" w:rsidRPr="00FF2C77" w:rsidRDefault="00984D2B" w:rsidP="008054E4">
      <w:pPr>
        <w:pStyle w:val="PargrafoNormal"/>
        <w:spacing w:after="0"/>
        <w:ind w:firstLine="1440"/>
        <w:rPr>
          <w:b/>
          <w:color w:val="000000" w:themeColor="text1"/>
        </w:rPr>
      </w:pPr>
    </w:p>
    <w:p w:rsidR="000C2067" w:rsidRPr="00FF2C77" w:rsidRDefault="00984D2B" w:rsidP="000C2067">
      <w:pPr>
        <w:pStyle w:val="PargrafoNormal"/>
        <w:spacing w:after="0"/>
        <w:ind w:firstLine="1440"/>
        <w:rPr>
          <w:color w:val="000000" w:themeColor="text1"/>
          <w:lang w:eastAsia="ar-SA"/>
        </w:rPr>
      </w:pPr>
      <w:r w:rsidRPr="00FF2C77">
        <w:rPr>
          <w:color w:val="000000" w:themeColor="text1"/>
          <w:lang w:eastAsia="ar-SA"/>
        </w:rPr>
        <w:t xml:space="preserve">Assim sendo, o voto vai no sentido de </w:t>
      </w:r>
      <w:r w:rsidR="00974214" w:rsidRPr="00FF2C77">
        <w:rPr>
          <w:color w:val="000000" w:themeColor="text1"/>
          <w:lang w:eastAsia="ar-SA"/>
        </w:rPr>
        <w:t xml:space="preserve">dar parcial </w:t>
      </w:r>
      <w:r w:rsidRPr="00FF2C77">
        <w:rPr>
          <w:color w:val="000000" w:themeColor="text1"/>
          <w:lang w:eastAsia="ar-SA"/>
        </w:rPr>
        <w:t>provimento ao recurso</w:t>
      </w:r>
      <w:r w:rsidR="00974214" w:rsidRPr="00FF2C77">
        <w:rPr>
          <w:color w:val="000000" w:themeColor="text1"/>
          <w:lang w:eastAsia="ar-SA"/>
        </w:rPr>
        <w:t xml:space="preserve">, para o fim de que </w:t>
      </w:r>
      <w:r w:rsidR="00974214" w:rsidRPr="00FF2C77">
        <w:rPr>
          <w:color w:val="000000" w:themeColor="text1"/>
        </w:rPr>
        <w:t>sejam informados ao requerente, por escrito, o lugar e a forma pela qual se poderá consultar, obter ou reproduzir a informação</w:t>
      </w:r>
      <w:r w:rsidR="00155821" w:rsidRPr="00FF2C77">
        <w:rPr>
          <w:color w:val="000000" w:themeColor="text1"/>
        </w:rPr>
        <w:t xml:space="preserve"> solicitada</w:t>
      </w:r>
      <w:r w:rsidR="00974214" w:rsidRPr="00FF2C77">
        <w:rPr>
          <w:color w:val="000000" w:themeColor="text1"/>
        </w:rPr>
        <w:t xml:space="preserve">, </w:t>
      </w:r>
      <w:r w:rsidR="00974214" w:rsidRPr="00FF2C77">
        <w:rPr>
          <w:color w:val="000000" w:themeColor="text1"/>
          <w:lang w:eastAsia="ar-SA"/>
        </w:rPr>
        <w:t>c</w:t>
      </w:r>
      <w:r w:rsidR="00974214" w:rsidRPr="00FF2C77">
        <w:rPr>
          <w:color w:val="000000" w:themeColor="text1"/>
        </w:rPr>
        <w:t xml:space="preserve">aso </w:t>
      </w:r>
      <w:r w:rsidR="00155821" w:rsidRPr="00FF2C77">
        <w:rPr>
          <w:color w:val="000000" w:themeColor="text1"/>
        </w:rPr>
        <w:t>ela</w:t>
      </w:r>
      <w:r w:rsidR="00974214" w:rsidRPr="00FF2C77">
        <w:rPr>
          <w:color w:val="000000" w:themeColor="text1"/>
        </w:rPr>
        <w:t xml:space="preserve"> esteja disponível ao público em formato impresso, eletrônico ou em qualquer outro meio de acesso universal, </w:t>
      </w:r>
      <w:r w:rsidR="00155821" w:rsidRPr="00FF2C77">
        <w:rPr>
          <w:color w:val="000000" w:themeColor="text1"/>
        </w:rPr>
        <w:t xml:space="preserve">bem como </w:t>
      </w:r>
      <w:r w:rsidR="00155821" w:rsidRPr="00FF2C77">
        <w:rPr>
          <w:bCs/>
          <w:color w:val="000000" w:themeColor="text1"/>
          <w:shd w:val="clear" w:color="auto" w:fill="FFFFFF"/>
        </w:rPr>
        <w:t>não esteja sob sigilo que impeça o seu acesso,</w:t>
      </w:r>
      <w:r w:rsidR="00155821" w:rsidRPr="00FF2C77">
        <w:rPr>
          <w:color w:val="000000" w:themeColor="text1"/>
        </w:rPr>
        <w:t xml:space="preserve"> </w:t>
      </w:r>
      <w:r w:rsidR="00974214" w:rsidRPr="00FF2C77">
        <w:rPr>
          <w:color w:val="000000" w:themeColor="text1"/>
        </w:rPr>
        <w:t>nos termos da Súmula 6 da CMRI</w:t>
      </w:r>
      <w:r w:rsidR="00974214" w:rsidRPr="00FF2C77">
        <w:rPr>
          <w:color w:val="000000" w:themeColor="text1"/>
          <w:lang w:eastAsia="ar-SA"/>
        </w:rPr>
        <w:t>.</w:t>
      </w:r>
    </w:p>
    <w:p w:rsidR="00D9262B" w:rsidRPr="00FF2C77" w:rsidRDefault="000C2067" w:rsidP="00AC5972">
      <w:pPr>
        <w:pStyle w:val="PargrafoNormal"/>
        <w:spacing w:after="0"/>
        <w:ind w:firstLine="1440"/>
        <w:rPr>
          <w:b/>
          <w:color w:val="000000" w:themeColor="text1"/>
        </w:rPr>
      </w:pPr>
      <w:r w:rsidRPr="00FF2C77">
        <w:rPr>
          <w:color w:val="000000" w:themeColor="text1"/>
          <w:lang w:eastAsia="ar-SA"/>
        </w:rPr>
        <w:t xml:space="preserve">Outrossim, recomenda-se à SSP a observância </w:t>
      </w:r>
      <w:r w:rsidR="00C907D0" w:rsidRPr="00FF2C77">
        <w:rPr>
          <w:color w:val="000000" w:themeColor="text1"/>
          <w:lang w:eastAsia="ar-SA"/>
        </w:rPr>
        <w:t xml:space="preserve">da Lei Estadual nº </w:t>
      </w:r>
      <w:r w:rsidR="00C907D0" w:rsidRPr="00FF2C77">
        <w:rPr>
          <w:color w:val="000000" w:themeColor="text1"/>
        </w:rPr>
        <w:t xml:space="preserve">11.343/1999, com alterações introduzidas pela Lei </w:t>
      </w:r>
      <w:r w:rsidR="00D9262B" w:rsidRPr="00FF2C77">
        <w:rPr>
          <w:color w:val="000000" w:themeColor="text1"/>
        </w:rPr>
        <w:t xml:space="preserve">Estadual </w:t>
      </w:r>
      <w:r w:rsidR="00C907D0" w:rsidRPr="00FF2C77">
        <w:rPr>
          <w:color w:val="000000" w:themeColor="text1"/>
        </w:rPr>
        <w:t>nº 14.897/16, quanto à transparência ativa dos dados objeto</w:t>
      </w:r>
      <w:bookmarkStart w:id="0" w:name="_GoBack"/>
      <w:bookmarkEnd w:id="0"/>
      <w:r w:rsidR="00C907D0" w:rsidRPr="00FF2C77">
        <w:rPr>
          <w:color w:val="000000" w:themeColor="text1"/>
        </w:rPr>
        <w:t xml:space="preserve"> do pedido de acesso.</w:t>
      </w:r>
    </w:p>
    <w:p w:rsidR="007758E1" w:rsidRPr="00FF2C77" w:rsidRDefault="00A531EB" w:rsidP="008054E4">
      <w:pPr>
        <w:pStyle w:val="PargrafoNormal"/>
        <w:spacing w:after="0"/>
        <w:ind w:firstLine="1440"/>
        <w:rPr>
          <w:color w:val="000000" w:themeColor="text1"/>
        </w:rPr>
      </w:pPr>
      <w:r w:rsidRPr="00FF2C77">
        <w:rPr>
          <w:b/>
          <w:color w:val="000000" w:themeColor="text1"/>
        </w:rPr>
        <w:t xml:space="preserve">Recurso na Demanda nº </w:t>
      </w:r>
      <w:r w:rsidR="004E191B" w:rsidRPr="00FF2C77">
        <w:rPr>
          <w:b/>
          <w:color w:val="000000" w:themeColor="text1"/>
        </w:rPr>
        <w:t>20.390</w:t>
      </w:r>
      <w:r w:rsidRPr="00FF2C77">
        <w:rPr>
          <w:b/>
          <w:color w:val="000000" w:themeColor="text1"/>
        </w:rPr>
        <w:t xml:space="preserve">: </w:t>
      </w:r>
      <w:r w:rsidRPr="00FF2C77">
        <w:rPr>
          <w:color w:val="000000" w:themeColor="text1"/>
        </w:rPr>
        <w:t>“</w:t>
      </w:r>
      <w:r w:rsidR="004E191B" w:rsidRPr="00FF2C77">
        <w:rPr>
          <w:color w:val="000000" w:themeColor="text1"/>
        </w:rPr>
        <w:t>Da</w:t>
      </w:r>
      <w:r w:rsidR="005C11F8" w:rsidRPr="00FF2C77">
        <w:rPr>
          <w:color w:val="000000" w:themeColor="text1"/>
        </w:rPr>
        <w:t xml:space="preserve">do </w:t>
      </w:r>
      <w:r w:rsidR="004E191B" w:rsidRPr="00FF2C77">
        <w:rPr>
          <w:color w:val="000000" w:themeColor="text1"/>
        </w:rPr>
        <w:t xml:space="preserve">parcial </w:t>
      </w:r>
      <w:r w:rsidR="005C11F8" w:rsidRPr="00FF2C77">
        <w:rPr>
          <w:color w:val="000000" w:themeColor="text1"/>
        </w:rPr>
        <w:t>provimento ao recurso</w:t>
      </w:r>
      <w:r w:rsidR="003751A4" w:rsidRPr="00FF2C77">
        <w:rPr>
          <w:color w:val="000000" w:themeColor="text1"/>
        </w:rPr>
        <w:t>,</w:t>
      </w:r>
      <w:r w:rsidR="004B786B" w:rsidRPr="00FF2C77">
        <w:rPr>
          <w:color w:val="000000" w:themeColor="text1"/>
        </w:rPr>
        <w:t xml:space="preserve"> por unanimidade</w:t>
      </w:r>
      <w:r w:rsidR="005C11F8" w:rsidRPr="00FF2C77">
        <w:rPr>
          <w:color w:val="000000" w:themeColor="text1"/>
        </w:rPr>
        <w:t>.”</w:t>
      </w:r>
    </w:p>
    <w:sectPr w:rsidR="007758E1" w:rsidRPr="00FF2C77" w:rsidSect="007758E1">
      <w:headerReference w:type="default" r:id="rId8"/>
      <w:footerReference w:type="default" r:id="rId9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265" w:rsidRDefault="00557265" w:rsidP="007758E1">
      <w:r>
        <w:separator/>
      </w:r>
    </w:p>
  </w:endnote>
  <w:endnote w:type="continuationSeparator" w:id="1">
    <w:p w:rsidR="00557265" w:rsidRDefault="00557265" w:rsidP="0077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99370"/>
      <w:docPartObj>
        <w:docPartGallery w:val="Page Numbers (Bottom of Page)"/>
        <w:docPartUnique/>
      </w:docPartObj>
    </w:sdtPr>
    <w:sdtContent>
      <w:p w:rsidR="00A47AEA" w:rsidRDefault="004B7385">
        <w:pPr>
          <w:pStyle w:val="Rodap"/>
          <w:jc w:val="right"/>
        </w:pPr>
        <w:r>
          <w:rPr>
            <w:noProof/>
          </w:rPr>
          <w:fldChar w:fldCharType="begin"/>
        </w:r>
        <w:r w:rsidR="00071EF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0BC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B19CD" w:rsidRDefault="007B19C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265" w:rsidRDefault="00557265" w:rsidP="007758E1">
      <w:r>
        <w:separator/>
      </w:r>
    </w:p>
  </w:footnote>
  <w:footnote w:type="continuationSeparator" w:id="1">
    <w:p w:rsidR="00557265" w:rsidRDefault="00557265" w:rsidP="0077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4B7385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58240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ncFFzYEAAB9CgAADgAAAAAAAAAAAAAAAAA6AgAA&#10;ZHJzL2Uyb0RvYy54bWxQSwECLQAKAAAAAAAAACEABlSialY9AABWPQAAFAAAAAAAAAAAAAAAAACc&#10;BgAAZHJzL21lZGlhL2ltYWdlMS5wbmdQSwECLQAUAAYACAAAACEAPXpoU+IAAAAKAQAADwAAAAAA&#10;AAAAAAAAAAAkRAAAZHJzL2Rvd25yZXYueG1sUEsBAi0AFAAGAAgAAAAhAKomDr68AAAAIQEAABkA&#10;AAAAAAAAAAAAAAAAM0UAAGRycy9fcmVscy9lMm9Eb2MueG1sLnJlbHN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style="mso-next-textbox:#Text Box 6" inset="0,0,0,0">
              <w:txbxContent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7B19CD" w:rsidRDefault="007B19CD">
    <w:pPr>
      <w:pStyle w:val="Cabealho"/>
      <w:jc w:val="center"/>
    </w:pPr>
  </w:p>
  <w:p w:rsidR="007B19CD" w:rsidRDefault="007B19CD">
    <w:pPr>
      <w:pStyle w:val="Cabealho"/>
    </w:pPr>
  </w:p>
  <w:p w:rsidR="00653B30" w:rsidRDefault="00653B30">
    <w:pPr>
      <w:pStyle w:val="Cabealho"/>
    </w:pPr>
  </w:p>
  <w:p w:rsidR="007B19CD" w:rsidRDefault="007B19CD">
    <w:pPr>
      <w:pStyle w:val="Cabealho"/>
    </w:pPr>
  </w:p>
  <w:p w:rsidR="009E5E6E" w:rsidRPr="00C71886" w:rsidRDefault="009E5E6E">
    <w:pPr>
      <w:pStyle w:val="Cabealho"/>
      <w:rPr>
        <w:color w:val="auto"/>
      </w:rPr>
    </w:pPr>
    <w:r w:rsidRPr="00C71886">
      <w:rPr>
        <w:color w:val="auto"/>
      </w:rPr>
      <w:t>S</w:t>
    </w:r>
    <w:r w:rsidR="00722108" w:rsidRPr="00C71886">
      <w:rPr>
        <w:color w:val="auto"/>
      </w:rPr>
      <w:t>EDUC</w:t>
    </w:r>
  </w:p>
  <w:p w:rsidR="007B19CD" w:rsidRPr="00C71886" w:rsidRDefault="00A531EB">
    <w:pPr>
      <w:pStyle w:val="Cabealho"/>
      <w:rPr>
        <w:color w:val="auto"/>
      </w:rPr>
    </w:pPr>
    <w:r w:rsidRPr="00C71886">
      <w:rPr>
        <w:color w:val="auto"/>
      </w:rPr>
      <w:t xml:space="preserve">decisão Nº </w:t>
    </w:r>
    <w:r w:rsidR="00A74449">
      <w:rPr>
        <w:color w:val="auto"/>
      </w:rPr>
      <w:t>042</w:t>
    </w:r>
    <w:r w:rsidR="007B19CD" w:rsidRPr="00C71886">
      <w:rPr>
        <w:color w:val="auto"/>
      </w:rPr>
      <w:t>/2018</w:t>
    </w:r>
  </w:p>
  <w:p w:rsidR="007B19CD" w:rsidRPr="00C71886" w:rsidRDefault="000A5570">
    <w:pPr>
      <w:pStyle w:val="Cabealho"/>
      <w:tabs>
        <w:tab w:val="right" w:pos="8460"/>
      </w:tabs>
      <w:rPr>
        <w:color w:val="auto"/>
      </w:rPr>
    </w:pPr>
    <w:r w:rsidRPr="00C71886">
      <w:rPr>
        <w:color w:val="auto"/>
      </w:rPr>
      <w:t>2018/</w:t>
    </w:r>
    <w:r w:rsidR="00471621" w:rsidRPr="00C71886">
      <w:rPr>
        <w:color w:val="auto"/>
        <w:sz w:val="24"/>
        <w:szCs w:val="24"/>
      </w:rPr>
      <w:t xml:space="preserve">SSP - </w:t>
    </w:r>
    <w:r w:rsidR="00C71886" w:rsidRPr="00C71886">
      <w:rPr>
        <w:color w:val="auto"/>
        <w:sz w:val="24"/>
        <w:szCs w:val="24"/>
      </w:rPr>
      <w:t>SSP</w:t>
    </w:r>
  </w:p>
  <w:p w:rsidR="007B19CD" w:rsidRDefault="007B19CD">
    <w:pPr>
      <w:pStyle w:val="Cabealho"/>
      <w:tabs>
        <w:tab w:val="right" w:pos="84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A0B"/>
    <w:multiLevelType w:val="multilevel"/>
    <w:tmpl w:val="890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F0ABA"/>
    <w:multiLevelType w:val="multilevel"/>
    <w:tmpl w:val="660C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3513C"/>
    <w:multiLevelType w:val="multilevel"/>
    <w:tmpl w:val="7D48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D4A3A"/>
    <w:multiLevelType w:val="multilevel"/>
    <w:tmpl w:val="C86E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58E1"/>
    <w:rsid w:val="0000012F"/>
    <w:rsid w:val="00004485"/>
    <w:rsid w:val="0000506F"/>
    <w:rsid w:val="00007D38"/>
    <w:rsid w:val="00023AE6"/>
    <w:rsid w:val="00042441"/>
    <w:rsid w:val="00043E1C"/>
    <w:rsid w:val="00056CC3"/>
    <w:rsid w:val="00057C92"/>
    <w:rsid w:val="000676EB"/>
    <w:rsid w:val="00071EF3"/>
    <w:rsid w:val="000A5570"/>
    <w:rsid w:val="000A7952"/>
    <w:rsid w:val="000B2F25"/>
    <w:rsid w:val="000C2067"/>
    <w:rsid w:val="000D1448"/>
    <w:rsid w:val="000D78C2"/>
    <w:rsid w:val="000E3D22"/>
    <w:rsid w:val="00104980"/>
    <w:rsid w:val="00113694"/>
    <w:rsid w:val="00113ACE"/>
    <w:rsid w:val="0011599F"/>
    <w:rsid w:val="00135DCB"/>
    <w:rsid w:val="00146810"/>
    <w:rsid w:val="00155821"/>
    <w:rsid w:val="001F4DCF"/>
    <w:rsid w:val="001F720D"/>
    <w:rsid w:val="0020448F"/>
    <w:rsid w:val="0020492B"/>
    <w:rsid w:val="00206708"/>
    <w:rsid w:val="0022006F"/>
    <w:rsid w:val="002201C5"/>
    <w:rsid w:val="00250424"/>
    <w:rsid w:val="00250FFE"/>
    <w:rsid w:val="0025730D"/>
    <w:rsid w:val="00266EE3"/>
    <w:rsid w:val="002824E8"/>
    <w:rsid w:val="002960C7"/>
    <w:rsid w:val="002974BA"/>
    <w:rsid w:val="002A79F1"/>
    <w:rsid w:val="002B3D10"/>
    <w:rsid w:val="002C03BF"/>
    <w:rsid w:val="002E2EE9"/>
    <w:rsid w:val="002F3136"/>
    <w:rsid w:val="002F5568"/>
    <w:rsid w:val="00307264"/>
    <w:rsid w:val="00315AFA"/>
    <w:rsid w:val="0032014A"/>
    <w:rsid w:val="00335BC1"/>
    <w:rsid w:val="003371EA"/>
    <w:rsid w:val="00346EBA"/>
    <w:rsid w:val="00360AA5"/>
    <w:rsid w:val="00361F6C"/>
    <w:rsid w:val="003751A4"/>
    <w:rsid w:val="00397EDF"/>
    <w:rsid w:val="003A7515"/>
    <w:rsid w:val="003C39F0"/>
    <w:rsid w:val="003E095B"/>
    <w:rsid w:val="003E096E"/>
    <w:rsid w:val="003E1882"/>
    <w:rsid w:val="003E64B1"/>
    <w:rsid w:val="003E6BFA"/>
    <w:rsid w:val="003F6914"/>
    <w:rsid w:val="004213EA"/>
    <w:rsid w:val="00424244"/>
    <w:rsid w:val="00440968"/>
    <w:rsid w:val="00452346"/>
    <w:rsid w:val="00471621"/>
    <w:rsid w:val="004A2399"/>
    <w:rsid w:val="004A6BA1"/>
    <w:rsid w:val="004B0BB2"/>
    <w:rsid w:val="004B5864"/>
    <w:rsid w:val="004B7385"/>
    <w:rsid w:val="004B786B"/>
    <w:rsid w:val="004D4AB2"/>
    <w:rsid w:val="004E191B"/>
    <w:rsid w:val="004E4399"/>
    <w:rsid w:val="005033BD"/>
    <w:rsid w:val="005056FA"/>
    <w:rsid w:val="005153EC"/>
    <w:rsid w:val="005262EA"/>
    <w:rsid w:val="005337EA"/>
    <w:rsid w:val="0053588C"/>
    <w:rsid w:val="00536C22"/>
    <w:rsid w:val="005433C7"/>
    <w:rsid w:val="00556F78"/>
    <w:rsid w:val="00557265"/>
    <w:rsid w:val="00563384"/>
    <w:rsid w:val="00573034"/>
    <w:rsid w:val="005761B7"/>
    <w:rsid w:val="00583AF2"/>
    <w:rsid w:val="0058747A"/>
    <w:rsid w:val="00594317"/>
    <w:rsid w:val="005B19E9"/>
    <w:rsid w:val="005B2121"/>
    <w:rsid w:val="005B3A6B"/>
    <w:rsid w:val="005C11F8"/>
    <w:rsid w:val="005D3BE6"/>
    <w:rsid w:val="005E7B2F"/>
    <w:rsid w:val="005F0E34"/>
    <w:rsid w:val="005F0F97"/>
    <w:rsid w:val="005F3A20"/>
    <w:rsid w:val="005F72B2"/>
    <w:rsid w:val="00602307"/>
    <w:rsid w:val="00604514"/>
    <w:rsid w:val="00612F4D"/>
    <w:rsid w:val="00614F27"/>
    <w:rsid w:val="00647D79"/>
    <w:rsid w:val="00653B30"/>
    <w:rsid w:val="006640DA"/>
    <w:rsid w:val="00680070"/>
    <w:rsid w:val="0068569A"/>
    <w:rsid w:val="00691554"/>
    <w:rsid w:val="00692B38"/>
    <w:rsid w:val="0069363F"/>
    <w:rsid w:val="006A5040"/>
    <w:rsid w:val="006C152A"/>
    <w:rsid w:val="006C2081"/>
    <w:rsid w:val="006C21F6"/>
    <w:rsid w:val="006C5433"/>
    <w:rsid w:val="006C54A5"/>
    <w:rsid w:val="006C5585"/>
    <w:rsid w:val="006D54B8"/>
    <w:rsid w:val="006D616D"/>
    <w:rsid w:val="006E38B6"/>
    <w:rsid w:val="00707467"/>
    <w:rsid w:val="00712717"/>
    <w:rsid w:val="00722108"/>
    <w:rsid w:val="007279F2"/>
    <w:rsid w:val="00737489"/>
    <w:rsid w:val="00750635"/>
    <w:rsid w:val="007549B0"/>
    <w:rsid w:val="007571BD"/>
    <w:rsid w:val="007758E1"/>
    <w:rsid w:val="00795586"/>
    <w:rsid w:val="007A224E"/>
    <w:rsid w:val="007A42A5"/>
    <w:rsid w:val="007A634F"/>
    <w:rsid w:val="007B19CD"/>
    <w:rsid w:val="007B7991"/>
    <w:rsid w:val="007C38DC"/>
    <w:rsid w:val="007C60CF"/>
    <w:rsid w:val="007D1549"/>
    <w:rsid w:val="007E0110"/>
    <w:rsid w:val="007E3110"/>
    <w:rsid w:val="008036E9"/>
    <w:rsid w:val="008054E4"/>
    <w:rsid w:val="0083274A"/>
    <w:rsid w:val="0086102E"/>
    <w:rsid w:val="00884E4D"/>
    <w:rsid w:val="008B452B"/>
    <w:rsid w:val="008F0133"/>
    <w:rsid w:val="00902EFD"/>
    <w:rsid w:val="00930E01"/>
    <w:rsid w:val="00951DE0"/>
    <w:rsid w:val="00953BB9"/>
    <w:rsid w:val="00962302"/>
    <w:rsid w:val="00965C3E"/>
    <w:rsid w:val="00974214"/>
    <w:rsid w:val="009746AE"/>
    <w:rsid w:val="00981542"/>
    <w:rsid w:val="00984D2B"/>
    <w:rsid w:val="009A1363"/>
    <w:rsid w:val="009A13C2"/>
    <w:rsid w:val="009B0BCF"/>
    <w:rsid w:val="009B65C7"/>
    <w:rsid w:val="009C4425"/>
    <w:rsid w:val="009E483E"/>
    <w:rsid w:val="009E53B2"/>
    <w:rsid w:val="009E5E6E"/>
    <w:rsid w:val="00A07611"/>
    <w:rsid w:val="00A127AC"/>
    <w:rsid w:val="00A1562E"/>
    <w:rsid w:val="00A32D04"/>
    <w:rsid w:val="00A34FE6"/>
    <w:rsid w:val="00A367E4"/>
    <w:rsid w:val="00A47AEA"/>
    <w:rsid w:val="00A51F8E"/>
    <w:rsid w:val="00A531EB"/>
    <w:rsid w:val="00A74449"/>
    <w:rsid w:val="00A87C95"/>
    <w:rsid w:val="00A973BD"/>
    <w:rsid w:val="00AA331C"/>
    <w:rsid w:val="00AB5CB0"/>
    <w:rsid w:val="00AC5972"/>
    <w:rsid w:val="00AD7D89"/>
    <w:rsid w:val="00AE5FFF"/>
    <w:rsid w:val="00AF4CD4"/>
    <w:rsid w:val="00B00997"/>
    <w:rsid w:val="00B03657"/>
    <w:rsid w:val="00B07215"/>
    <w:rsid w:val="00B15985"/>
    <w:rsid w:val="00B20EE6"/>
    <w:rsid w:val="00B30F73"/>
    <w:rsid w:val="00B36B31"/>
    <w:rsid w:val="00B36E1B"/>
    <w:rsid w:val="00B37C99"/>
    <w:rsid w:val="00B40C3F"/>
    <w:rsid w:val="00B47701"/>
    <w:rsid w:val="00B50CE1"/>
    <w:rsid w:val="00B664ED"/>
    <w:rsid w:val="00B66BE4"/>
    <w:rsid w:val="00B76EB6"/>
    <w:rsid w:val="00B829C2"/>
    <w:rsid w:val="00B845C7"/>
    <w:rsid w:val="00BA0920"/>
    <w:rsid w:val="00BC2BC9"/>
    <w:rsid w:val="00BC6C76"/>
    <w:rsid w:val="00BD7D2B"/>
    <w:rsid w:val="00BE2E53"/>
    <w:rsid w:val="00C039A5"/>
    <w:rsid w:val="00C23C28"/>
    <w:rsid w:val="00C34F5F"/>
    <w:rsid w:val="00C65110"/>
    <w:rsid w:val="00C66A7E"/>
    <w:rsid w:val="00C71886"/>
    <w:rsid w:val="00C8151F"/>
    <w:rsid w:val="00C823E1"/>
    <w:rsid w:val="00C86A85"/>
    <w:rsid w:val="00C907D0"/>
    <w:rsid w:val="00C963B7"/>
    <w:rsid w:val="00C96EFC"/>
    <w:rsid w:val="00CA6598"/>
    <w:rsid w:val="00CE3EC7"/>
    <w:rsid w:val="00CE4A4B"/>
    <w:rsid w:val="00CF043D"/>
    <w:rsid w:val="00CF7CFC"/>
    <w:rsid w:val="00D05CC1"/>
    <w:rsid w:val="00D279D4"/>
    <w:rsid w:val="00D44320"/>
    <w:rsid w:val="00D55CD1"/>
    <w:rsid w:val="00D67B8B"/>
    <w:rsid w:val="00D9262B"/>
    <w:rsid w:val="00D933DE"/>
    <w:rsid w:val="00DA0A9E"/>
    <w:rsid w:val="00DC1B98"/>
    <w:rsid w:val="00DC30F4"/>
    <w:rsid w:val="00DC44F4"/>
    <w:rsid w:val="00DE5536"/>
    <w:rsid w:val="00DF4B00"/>
    <w:rsid w:val="00DF4E4C"/>
    <w:rsid w:val="00E113F2"/>
    <w:rsid w:val="00E277C9"/>
    <w:rsid w:val="00E30C8A"/>
    <w:rsid w:val="00E347E0"/>
    <w:rsid w:val="00E50C7C"/>
    <w:rsid w:val="00E60174"/>
    <w:rsid w:val="00E61454"/>
    <w:rsid w:val="00E658A0"/>
    <w:rsid w:val="00E71A7A"/>
    <w:rsid w:val="00E75819"/>
    <w:rsid w:val="00EB4BC5"/>
    <w:rsid w:val="00EB519F"/>
    <w:rsid w:val="00EC5A40"/>
    <w:rsid w:val="00EE0E72"/>
    <w:rsid w:val="00EF0F51"/>
    <w:rsid w:val="00EF0F55"/>
    <w:rsid w:val="00EF2098"/>
    <w:rsid w:val="00EF5B27"/>
    <w:rsid w:val="00EF6507"/>
    <w:rsid w:val="00F1125A"/>
    <w:rsid w:val="00F11C72"/>
    <w:rsid w:val="00F16AEF"/>
    <w:rsid w:val="00F20D8F"/>
    <w:rsid w:val="00F22605"/>
    <w:rsid w:val="00F27579"/>
    <w:rsid w:val="00F3438D"/>
    <w:rsid w:val="00F62E2E"/>
    <w:rsid w:val="00F6364F"/>
    <w:rsid w:val="00F76F2C"/>
    <w:rsid w:val="00F8161B"/>
    <w:rsid w:val="00F93C5C"/>
    <w:rsid w:val="00FA5E00"/>
    <w:rsid w:val="00FB41D2"/>
    <w:rsid w:val="00FC7F87"/>
    <w:rsid w:val="00FD1EB8"/>
    <w:rsid w:val="00FD5658"/>
    <w:rsid w:val="00FE0842"/>
    <w:rsid w:val="00FF2C77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7758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link w:val="CitaoChar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AssinaturaChar">
    <w:name w:val="Assinatura Char"/>
    <w:basedOn w:val="Fontepargpadro"/>
    <w:link w:val="Assinatura"/>
    <w:rsid w:val="00A531EB"/>
    <w:rPr>
      <w:rFonts w:ascii="Arial" w:hAnsi="Arial" w:cs="Arial"/>
      <w:b/>
      <w:bCs/>
      <w:caps/>
      <w:color w:val="00000A"/>
      <w:sz w:val="22"/>
      <w:szCs w:val="22"/>
    </w:rPr>
  </w:style>
  <w:style w:type="character" w:customStyle="1" w:styleId="CitaoChar">
    <w:name w:val="Citação Char"/>
    <w:basedOn w:val="Fontepargpadro"/>
    <w:link w:val="Citao"/>
    <w:rsid w:val="00A531EB"/>
    <w:rPr>
      <w:rFonts w:ascii="Arial" w:hAnsi="Arial" w:cs="Arial"/>
      <w:i/>
      <w:iCs/>
      <w:color w:val="00000A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531EB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653B30"/>
    <w:rPr>
      <w:rFonts w:ascii="Arial" w:hAnsi="Arial" w:cs="Arial"/>
      <w:caps/>
      <w:color w:val="00000A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6A85"/>
    <w:rPr>
      <w:color w:val="605E5C"/>
      <w:shd w:val="clear" w:color="auto" w:fill="E1DFDD"/>
    </w:rPr>
  </w:style>
  <w:style w:type="character" w:customStyle="1" w:styleId="RodapChar">
    <w:name w:val="Rodapé Char"/>
    <w:basedOn w:val="Fontepargpadro"/>
    <w:link w:val="Rodap"/>
    <w:uiPriority w:val="99"/>
    <w:rsid w:val="00A47AEA"/>
    <w:rPr>
      <w:rFonts w:ascii="Arial" w:hAnsi="Arial" w:cs="Arial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F76A-F030-4DEE-B831-D4FBD11A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1798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aline-oliveira</cp:lastModifiedBy>
  <cp:revision>2</cp:revision>
  <cp:lastPrinted>2018-12-10T11:12:00Z</cp:lastPrinted>
  <dcterms:created xsi:type="dcterms:W3CDTF">2018-12-10T12:05:00Z</dcterms:created>
  <dcterms:modified xsi:type="dcterms:W3CDTF">2018-12-10T12:05:00Z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